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27F2E" w14:textId="3A24C398" w:rsidR="00C23FDF" w:rsidRPr="00C23FDF" w:rsidRDefault="00CA4C5F" w:rsidP="00141412">
      <w:pPr>
        <w:rPr>
          <w:i/>
          <w:color w:val="943634" w:themeColor="accent2" w:themeShade="BF"/>
        </w:rPr>
      </w:pPr>
      <w:r>
        <w:rPr>
          <w:i/>
          <w:color w:val="943634" w:themeColor="accent2" w:themeShade="BF"/>
        </w:rPr>
        <w:t>Fiche</w:t>
      </w:r>
      <w:r w:rsidR="006B2C6E">
        <w:rPr>
          <w:i/>
          <w:color w:val="943634" w:themeColor="accent2" w:themeShade="BF"/>
        </w:rPr>
        <w:t xml:space="preserve"> formation</w:t>
      </w:r>
      <w:r w:rsidR="00C23FDF" w:rsidRPr="00C23FDF">
        <w:rPr>
          <w:i/>
          <w:color w:val="943634" w:themeColor="accent2" w:themeShade="BF"/>
        </w:rPr>
        <w:t xml:space="preserve"> – Dossier d’accréditation</w:t>
      </w:r>
      <w:r w:rsidR="006B2C6E">
        <w:rPr>
          <w:i/>
          <w:color w:val="943634" w:themeColor="accent2" w:themeShade="BF"/>
        </w:rPr>
        <w:t xml:space="preserve"> de l’IN</w:t>
      </w:r>
      <w:r w:rsidR="00D16BAD">
        <w:rPr>
          <w:i/>
          <w:color w:val="943634" w:themeColor="accent2" w:themeShade="BF"/>
        </w:rPr>
        <w:t>SPE</w:t>
      </w:r>
    </w:p>
    <w:p w14:paraId="7B203135" w14:textId="53FCB758" w:rsidR="00A153B2" w:rsidRDefault="00D16BAD" w:rsidP="00141412">
      <w:pPr>
        <w:rPr>
          <w:b/>
          <w:color w:val="632423" w:themeColor="accent2" w:themeShade="80"/>
        </w:rPr>
      </w:pPr>
      <w:r>
        <w:rPr>
          <w:b/>
          <w:color w:val="632423" w:themeColor="accent2" w:themeShade="80"/>
        </w:rPr>
        <w:t>M</w:t>
      </w:r>
      <w:r w:rsidR="005E0B03" w:rsidRPr="00A153B2">
        <w:rPr>
          <w:b/>
          <w:color w:val="632423" w:themeColor="accent2" w:themeShade="80"/>
        </w:rPr>
        <w:t>aster</w:t>
      </w:r>
      <w:r>
        <w:rPr>
          <w:b/>
          <w:color w:val="632423" w:themeColor="accent2" w:themeShade="80"/>
        </w:rPr>
        <w:t xml:space="preserve"> MEEF</w:t>
      </w:r>
      <w:r w:rsidR="001A5D31">
        <w:rPr>
          <w:b/>
          <w:color w:val="632423" w:themeColor="accent2" w:themeShade="80"/>
        </w:rPr>
        <w:t xml:space="preserve"> / </w:t>
      </w:r>
      <w:r w:rsidR="00CA4C5F">
        <w:rPr>
          <w:b/>
          <w:color w:val="632423" w:themeColor="accent2" w:themeShade="80"/>
        </w:rPr>
        <w:t xml:space="preserve">formation </w:t>
      </w:r>
      <w:r w:rsidR="001A5D31">
        <w:rPr>
          <w:b/>
          <w:color w:val="632423" w:themeColor="accent2" w:themeShade="80"/>
        </w:rPr>
        <w:t>« parcours adaptés »</w:t>
      </w:r>
    </w:p>
    <w:p w14:paraId="21127A78" w14:textId="66FF5E9D" w:rsidR="00BD3C10" w:rsidRPr="00AE6ED7" w:rsidRDefault="00BD3C10" w:rsidP="0064333F">
      <w:pPr>
        <w:spacing w:after="0" w:line="240" w:lineRule="auto"/>
        <w:jc w:val="center"/>
        <w:rPr>
          <w:color w:val="FF0000"/>
        </w:rPr>
      </w:pPr>
      <w:r w:rsidRPr="00AE6ED7">
        <w:rPr>
          <w:color w:val="FF0000"/>
        </w:rPr>
        <w:t>Fiche élaborée avec les éléments disponibles à cette date. La finalisation attend les textes encore à venir.</w:t>
      </w:r>
    </w:p>
    <w:p w14:paraId="6DDD9E2D" w14:textId="3EC97617" w:rsidR="00AE6ED7" w:rsidRPr="0064333F" w:rsidRDefault="00AE6ED7" w:rsidP="0064333F">
      <w:pPr>
        <w:spacing w:after="0" w:line="240" w:lineRule="auto"/>
        <w:jc w:val="center"/>
        <w:rPr>
          <w:b/>
          <w:color w:val="FF0000"/>
        </w:rPr>
      </w:pPr>
      <w:r w:rsidRPr="0064333F">
        <w:rPr>
          <w:b/>
          <w:color w:val="FF0000"/>
        </w:rPr>
        <w:t>PROJET EN COURS D’ELABORATION</w:t>
      </w:r>
    </w:p>
    <w:p w14:paraId="299342EA" w14:textId="77777777" w:rsidR="00AE6ED7" w:rsidRPr="00AE6ED7" w:rsidRDefault="00AE6ED7" w:rsidP="00AE6ED7">
      <w:pPr>
        <w:spacing w:after="0" w:line="240" w:lineRule="auto"/>
        <w:rPr>
          <w:color w:val="FF0000"/>
        </w:rPr>
      </w:pPr>
    </w:p>
    <w:tbl>
      <w:tblPr>
        <w:tblStyle w:val="Listemoyenne2-Accent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892"/>
      </w:tblGrid>
      <w:tr w:rsidR="00141412" w14:paraId="624E1E2E" w14:textId="77777777" w:rsidTr="00D752E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593" w:type="dxa"/>
            <w:gridSpan w:val="2"/>
            <w:tcBorders>
              <w:bottom w:val="single" w:sz="4" w:space="0" w:color="auto"/>
            </w:tcBorders>
          </w:tcPr>
          <w:p w14:paraId="1D0CB072" w14:textId="77777777" w:rsidR="00141412" w:rsidRPr="00EF0D28" w:rsidRDefault="00E05FFE" w:rsidP="00141412">
            <w:pPr>
              <w:rPr>
                <w:b w:val="0"/>
                <w:color w:val="943634" w:themeColor="accent2" w:themeShade="BF"/>
              </w:rPr>
            </w:pPr>
            <w:r>
              <w:rPr>
                <w:b w:val="0"/>
                <w:color w:val="943634" w:themeColor="accent2" w:themeShade="BF"/>
              </w:rPr>
              <w:t xml:space="preserve">Présentation </w:t>
            </w:r>
            <w:r w:rsidR="00141412" w:rsidRPr="00EF0D28">
              <w:rPr>
                <w:b w:val="0"/>
                <w:color w:val="943634" w:themeColor="accent2" w:themeShade="BF"/>
              </w:rPr>
              <w:t>de la formation</w:t>
            </w:r>
          </w:p>
          <w:p w14:paraId="0AD9D85D" w14:textId="77777777" w:rsidR="00735ADD" w:rsidRDefault="00735ADD" w:rsidP="00141412"/>
        </w:tc>
      </w:tr>
      <w:tr w:rsidR="00DB547E" w14:paraId="4DCE9762"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auto"/>
              <w:left w:val="none" w:sz="0" w:space="0" w:color="auto"/>
              <w:bottom w:val="none" w:sz="0" w:space="0" w:color="auto"/>
              <w:right w:val="none" w:sz="0" w:space="0" w:color="auto"/>
            </w:tcBorders>
          </w:tcPr>
          <w:p w14:paraId="69E8C5F7" w14:textId="005E9D78" w:rsidR="00141412" w:rsidRPr="009E4E48" w:rsidRDefault="00141412" w:rsidP="00141412">
            <w:pPr>
              <w:rPr>
                <w:b w:val="0"/>
                <w:sz w:val="20"/>
                <w:szCs w:val="20"/>
              </w:rPr>
            </w:pPr>
            <w:r w:rsidRPr="009E4E48">
              <w:rPr>
                <w:b w:val="0"/>
                <w:sz w:val="20"/>
                <w:szCs w:val="20"/>
              </w:rPr>
              <w:t>Intitulés d</w:t>
            </w:r>
            <w:r w:rsidR="005B0B34">
              <w:rPr>
                <w:b w:val="0"/>
                <w:sz w:val="20"/>
                <w:szCs w:val="20"/>
              </w:rPr>
              <w:t>es parcours types de formation</w:t>
            </w:r>
          </w:p>
          <w:p w14:paraId="21FF8D38" w14:textId="77777777" w:rsidR="00141412" w:rsidRPr="009E4E48" w:rsidRDefault="00141412" w:rsidP="00141412">
            <w:pPr>
              <w:rPr>
                <w:b w:val="0"/>
              </w:rPr>
            </w:pPr>
          </w:p>
          <w:p w14:paraId="63D953D1" w14:textId="77777777" w:rsidR="00A153B2" w:rsidRPr="009E4E48" w:rsidRDefault="00A153B2" w:rsidP="00141412">
            <w:pPr>
              <w:rPr>
                <w:b w:val="0"/>
              </w:rPr>
            </w:pPr>
          </w:p>
        </w:tc>
        <w:tc>
          <w:tcPr>
            <w:tcW w:w="13892" w:type="dxa"/>
            <w:tcBorders>
              <w:top w:val="single" w:sz="4" w:space="0" w:color="auto"/>
              <w:left w:val="none" w:sz="0" w:space="0" w:color="auto"/>
              <w:bottom w:val="none" w:sz="0" w:space="0" w:color="auto"/>
            </w:tcBorders>
          </w:tcPr>
          <w:p w14:paraId="5A41291D" w14:textId="77777777" w:rsidR="00A63E59" w:rsidRDefault="009A2544" w:rsidP="00BD3C10">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Master </w:t>
            </w:r>
            <w:r w:rsidRPr="009A2544">
              <w:rPr>
                <w:sz w:val="20"/>
                <w:szCs w:val="20"/>
              </w:rPr>
              <w:t>MEEF : Métiers de l’Enseignement, de l’Education et de la Formation – Mention Second degré</w:t>
            </w:r>
          </w:p>
          <w:p w14:paraId="237154CA" w14:textId="2CF8673F" w:rsidR="009A2544" w:rsidRPr="000B27C3" w:rsidRDefault="009A2544" w:rsidP="00BD3C10">
            <w:pPr>
              <w:cnfStyle w:val="000000100000" w:firstRow="0" w:lastRow="0" w:firstColumn="0" w:lastColumn="0" w:oddVBand="0" w:evenVBand="0" w:oddHBand="1" w:evenHBand="0" w:firstRowFirstColumn="0" w:firstRowLastColumn="0" w:lastRowFirstColumn="0" w:lastRowLastColumn="0"/>
              <w:rPr>
                <w:color w:val="auto"/>
              </w:rPr>
            </w:pPr>
            <w:r>
              <w:rPr>
                <w:sz w:val="20"/>
                <w:szCs w:val="20"/>
              </w:rPr>
              <w:t>Parcours : « nom de la ou du groupement de discipline »</w:t>
            </w:r>
          </w:p>
        </w:tc>
      </w:tr>
      <w:tr w:rsidR="00DB547E" w14:paraId="6B709047"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099267D1" w14:textId="6A1FB96B" w:rsidR="00141412" w:rsidRPr="009E4E48" w:rsidRDefault="00CA4C5F" w:rsidP="00141412">
            <w:pPr>
              <w:rPr>
                <w:b w:val="0"/>
                <w:sz w:val="20"/>
                <w:szCs w:val="20"/>
              </w:rPr>
            </w:pPr>
            <w:r>
              <w:rPr>
                <w:b w:val="0"/>
                <w:sz w:val="20"/>
                <w:szCs w:val="20"/>
              </w:rPr>
              <w:t>Objectifs professionnels</w:t>
            </w:r>
          </w:p>
          <w:p w14:paraId="50A56EE7" w14:textId="77777777" w:rsidR="00141412" w:rsidRPr="009E4E48" w:rsidRDefault="00141412" w:rsidP="00141412">
            <w:pPr>
              <w:rPr>
                <w:b w:val="0"/>
                <w:sz w:val="20"/>
                <w:szCs w:val="20"/>
              </w:rPr>
            </w:pPr>
          </w:p>
          <w:p w14:paraId="759C73AC" w14:textId="77777777" w:rsidR="00A153B2" w:rsidRPr="009E4E48" w:rsidRDefault="00A153B2" w:rsidP="00141412">
            <w:pPr>
              <w:rPr>
                <w:b w:val="0"/>
                <w:sz w:val="20"/>
                <w:szCs w:val="20"/>
              </w:rPr>
            </w:pPr>
          </w:p>
          <w:p w14:paraId="0E0E92EF" w14:textId="77777777" w:rsidR="00A153B2" w:rsidRPr="009E4E48" w:rsidRDefault="00A153B2" w:rsidP="00141412">
            <w:pPr>
              <w:rPr>
                <w:b w:val="0"/>
                <w:sz w:val="20"/>
                <w:szCs w:val="20"/>
              </w:rPr>
            </w:pPr>
          </w:p>
        </w:tc>
        <w:tc>
          <w:tcPr>
            <w:tcW w:w="13892" w:type="dxa"/>
          </w:tcPr>
          <w:p w14:paraId="7E2625CF" w14:textId="5F66FE1C" w:rsidR="00141412" w:rsidRDefault="00CA4C5F" w:rsidP="00745825">
            <w:pPr>
              <w:cnfStyle w:val="000000000000" w:firstRow="0" w:lastRow="0" w:firstColumn="0" w:lastColumn="0" w:oddVBand="0" w:evenVBand="0" w:oddHBand="0" w:evenHBand="0" w:firstRowFirstColumn="0" w:firstRowLastColumn="0" w:lastRowFirstColumn="0" w:lastRowLastColumn="0"/>
              <w:rPr>
                <w:i/>
                <w:color w:val="1F497D" w:themeColor="text2"/>
                <w:sz w:val="20"/>
                <w:szCs w:val="20"/>
              </w:rPr>
            </w:pPr>
            <w:r>
              <w:rPr>
                <w:i/>
                <w:color w:val="1F497D" w:themeColor="text2"/>
                <w:sz w:val="20"/>
                <w:szCs w:val="20"/>
              </w:rPr>
              <w:t>A développer uniquement pour les débouchés hors éducation nationale</w:t>
            </w:r>
          </w:p>
          <w:p w14:paraId="0D2F7202" w14:textId="77777777" w:rsidR="00D752E6" w:rsidRDefault="00D752E6" w:rsidP="00745825">
            <w:pPr>
              <w:cnfStyle w:val="000000000000" w:firstRow="0" w:lastRow="0" w:firstColumn="0" w:lastColumn="0" w:oddVBand="0" w:evenVBand="0" w:oddHBand="0" w:evenHBand="0" w:firstRowFirstColumn="0" w:firstRowLastColumn="0" w:lastRowFirstColumn="0" w:lastRowLastColumn="0"/>
              <w:rPr>
                <w:i/>
                <w:color w:val="1F497D" w:themeColor="text2"/>
                <w:sz w:val="20"/>
                <w:szCs w:val="20"/>
              </w:rPr>
            </w:pPr>
          </w:p>
          <w:p w14:paraId="0ADE23C4" w14:textId="28C2E6B7" w:rsidR="00962842" w:rsidRPr="000B27C3" w:rsidRDefault="00962842" w:rsidP="009A2544">
            <w:pPr>
              <w:cnfStyle w:val="000000000000" w:firstRow="0" w:lastRow="0" w:firstColumn="0" w:lastColumn="0" w:oddVBand="0" w:evenVBand="0" w:oddHBand="0" w:evenHBand="0" w:firstRowFirstColumn="0" w:firstRowLastColumn="0" w:lastRowFirstColumn="0" w:lastRowLastColumn="0"/>
            </w:pPr>
            <w:r>
              <w:t xml:space="preserve">Débouchés </w:t>
            </w:r>
            <w:r w:rsidR="009A2544">
              <w:t>spécifique suivant chaque parcours</w:t>
            </w:r>
          </w:p>
          <w:p w14:paraId="6027A1A1" w14:textId="6DB86AA5" w:rsidR="00962842" w:rsidRPr="00962842" w:rsidRDefault="00962842" w:rsidP="00962842">
            <w:pPr>
              <w:pStyle w:val="Paragraphedeliste"/>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14:paraId="1A05BA41"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585BD81F" w14:textId="53AFC458" w:rsidR="00141412" w:rsidRPr="009E4E48" w:rsidRDefault="00735ADD" w:rsidP="00735ADD">
            <w:pPr>
              <w:rPr>
                <w:b w:val="0"/>
                <w:sz w:val="20"/>
                <w:szCs w:val="20"/>
              </w:rPr>
            </w:pPr>
            <w:r w:rsidRPr="009E4E48">
              <w:rPr>
                <w:b w:val="0"/>
                <w:sz w:val="20"/>
                <w:szCs w:val="20"/>
              </w:rPr>
              <w:t>Organisation de la formation</w:t>
            </w:r>
          </w:p>
          <w:p w14:paraId="567EFF7E" w14:textId="77777777" w:rsidR="00A153B2" w:rsidRPr="009E4E48" w:rsidRDefault="00A153B2" w:rsidP="00735ADD">
            <w:pPr>
              <w:rPr>
                <w:b w:val="0"/>
                <w:sz w:val="20"/>
                <w:szCs w:val="20"/>
              </w:rPr>
            </w:pPr>
          </w:p>
          <w:p w14:paraId="611C63A2" w14:textId="77777777" w:rsidR="00A153B2" w:rsidRPr="009E4E48" w:rsidRDefault="00A153B2" w:rsidP="00735ADD">
            <w:pPr>
              <w:rPr>
                <w:b w:val="0"/>
                <w:sz w:val="20"/>
                <w:szCs w:val="20"/>
              </w:rPr>
            </w:pPr>
          </w:p>
          <w:p w14:paraId="1927160B" w14:textId="77777777" w:rsidR="00A153B2" w:rsidRPr="009E4E48" w:rsidRDefault="00A153B2" w:rsidP="00735ADD">
            <w:pPr>
              <w:rPr>
                <w:b w:val="0"/>
                <w:sz w:val="20"/>
                <w:szCs w:val="20"/>
              </w:rPr>
            </w:pPr>
          </w:p>
        </w:tc>
        <w:tc>
          <w:tcPr>
            <w:tcW w:w="13892" w:type="dxa"/>
            <w:tcBorders>
              <w:top w:val="none" w:sz="0" w:space="0" w:color="auto"/>
              <w:left w:val="none" w:sz="0" w:space="0" w:color="auto"/>
              <w:bottom w:val="none" w:sz="0" w:space="0" w:color="auto"/>
            </w:tcBorders>
          </w:tcPr>
          <w:p w14:paraId="0DF45AB9" w14:textId="0D91A742" w:rsidR="00A342B3" w:rsidRPr="0064333F" w:rsidRDefault="006C4E81" w:rsidP="00141412">
            <w:pPr>
              <w:cnfStyle w:val="000000100000" w:firstRow="0" w:lastRow="0" w:firstColumn="0" w:lastColumn="0" w:oddVBand="0" w:evenVBand="0" w:oddHBand="1" w:evenHBand="0" w:firstRowFirstColumn="0" w:firstRowLastColumn="0" w:lastRowFirstColumn="0" w:lastRowLastColumn="0"/>
              <w:rPr>
                <w:i/>
                <w:color w:val="1F497D" w:themeColor="text2"/>
                <w:sz w:val="20"/>
                <w:szCs w:val="20"/>
              </w:rPr>
            </w:pPr>
            <w:r w:rsidRPr="0064333F">
              <w:rPr>
                <w:i/>
                <w:color w:val="1F497D" w:themeColor="text2"/>
                <w:sz w:val="20"/>
                <w:szCs w:val="20"/>
              </w:rPr>
              <w:t>Structure de la formation, en précisant la part des enseignements du tronc commun et son articulation avec les autres enseignements, ainsi que l’organisation en parcours. Préciser le cas échéant les modalités d’interaction des sites proposant les mêmes par</w:t>
            </w:r>
            <w:r w:rsidR="00154EA5" w:rsidRPr="0064333F">
              <w:rPr>
                <w:i/>
                <w:color w:val="1F497D" w:themeColor="text2"/>
                <w:sz w:val="20"/>
                <w:szCs w:val="20"/>
              </w:rPr>
              <w:t>cours.</w:t>
            </w:r>
          </w:p>
          <w:p w14:paraId="27CA4BBF" w14:textId="16C89DC7" w:rsidR="000B27C3" w:rsidRPr="0064333F" w:rsidRDefault="000B27C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24C3A135" w14:textId="42188685"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La formation se développe sur plusieurs </w:t>
            </w:r>
            <w:r w:rsidR="0064333F" w:rsidRPr="0064333F">
              <w:rPr>
                <w:color w:val="auto"/>
                <w:sz w:val="20"/>
                <w:szCs w:val="20"/>
              </w:rPr>
              <w:t>sites.</w:t>
            </w:r>
            <w:r w:rsidRPr="0064333F">
              <w:rPr>
                <w:color w:val="auto"/>
                <w:sz w:val="20"/>
                <w:szCs w:val="20"/>
              </w:rPr>
              <w:t xml:space="preserve"> La structuration proposée ci-après est commune </w:t>
            </w:r>
            <w:r w:rsidR="009A2544">
              <w:rPr>
                <w:color w:val="auto"/>
                <w:sz w:val="20"/>
                <w:szCs w:val="20"/>
              </w:rPr>
              <w:t>à tous les</w:t>
            </w:r>
            <w:r w:rsidRPr="0064333F">
              <w:rPr>
                <w:color w:val="auto"/>
                <w:sz w:val="20"/>
                <w:szCs w:val="20"/>
              </w:rPr>
              <w:t xml:space="preserve"> parcours.</w:t>
            </w:r>
          </w:p>
          <w:p w14:paraId="6D17CD5C"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1E5953C2" w14:textId="2690DB97" w:rsidR="00A342B3" w:rsidRPr="0064333F" w:rsidRDefault="000B27C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Pr</w:t>
            </w:r>
            <w:r w:rsidR="00A342B3" w:rsidRPr="0064333F">
              <w:rPr>
                <w:b/>
                <w:color w:val="auto"/>
                <w:sz w:val="20"/>
                <w:szCs w:val="20"/>
              </w:rPr>
              <w:t>incipe général de construction des maquettes des masters MEEF</w:t>
            </w:r>
          </w:p>
          <w:p w14:paraId="18348003" w14:textId="77777777" w:rsidR="00BD3C10"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Les maquettes MEEF de l’académie de Lyon sont construites dans une approche par compétences et identification de 4 blocs de compétences. Cette approche structure le continuum de formation d’un étudiant se destinant aux métiers de l’enseignement de l’éducati</w:t>
            </w:r>
            <w:r w:rsidR="00BD3C10" w:rsidRPr="0064333F">
              <w:rPr>
                <w:color w:val="auto"/>
                <w:sz w:val="20"/>
                <w:szCs w:val="20"/>
              </w:rPr>
              <w:t>on et de la formation.</w:t>
            </w:r>
          </w:p>
          <w:p w14:paraId="2A98888F" w14:textId="77777777" w:rsidR="00BD3C10" w:rsidRPr="0064333F" w:rsidRDefault="00BD3C10" w:rsidP="00BD3C10">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eastAsia="fr-FR"/>
              </w:rPr>
            </w:pPr>
          </w:p>
          <w:p w14:paraId="5679A76E" w14:textId="11346280"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Quatre blocs de compétences</w:t>
            </w:r>
            <w:r w:rsidR="00BD3C10" w:rsidRPr="0064333F">
              <w:rPr>
                <w:color w:val="auto"/>
                <w:sz w:val="20"/>
                <w:szCs w:val="20"/>
              </w:rPr>
              <w:t xml:space="preserve"> </w:t>
            </w:r>
            <w:r w:rsidRPr="0064333F">
              <w:rPr>
                <w:color w:val="auto"/>
                <w:sz w:val="20"/>
                <w:szCs w:val="20"/>
              </w:rPr>
              <w:t>:</w:t>
            </w:r>
          </w:p>
          <w:p w14:paraId="48E6C8DA" w14:textId="77777777" w:rsidR="00962842" w:rsidRPr="0064333F" w:rsidRDefault="00A342B3" w:rsidP="000B27C3">
            <w:pPr>
              <w:pStyle w:val="Paragraphedeliste"/>
              <w:numPr>
                <w:ilvl w:val="0"/>
                <w:numId w:val="20"/>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B1 : L'enseignant, acteur de la communauté éducative et du service public de l'éducation nationale</w:t>
            </w:r>
          </w:p>
          <w:p w14:paraId="21F7FF57" w14:textId="6ED05200" w:rsidR="00A342B3" w:rsidRPr="0064333F" w:rsidRDefault="00A342B3" w:rsidP="000B27C3">
            <w:pPr>
              <w:pStyle w:val="Paragraphedeliste"/>
              <w:numPr>
                <w:ilvl w:val="0"/>
                <w:numId w:val="20"/>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B2 : L’enseignant concepteur de son enseignement, anticipant les apprentissages de chaque élève</w:t>
            </w:r>
          </w:p>
          <w:p w14:paraId="1CBD1E92" w14:textId="77777777" w:rsidR="00962842" w:rsidRPr="0064333F" w:rsidRDefault="00A342B3" w:rsidP="000B27C3">
            <w:pPr>
              <w:pStyle w:val="Paragraphedeliste"/>
              <w:numPr>
                <w:ilvl w:val="0"/>
                <w:numId w:val="20"/>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B3 : L’enseignant efficace dans la mise en œuvre de son enseignement, pour faire apprendre chaque élève</w:t>
            </w:r>
          </w:p>
          <w:p w14:paraId="4BED1AB8" w14:textId="2E48D2A5" w:rsidR="00A342B3" w:rsidRPr="0064333F" w:rsidRDefault="00A342B3" w:rsidP="000B27C3">
            <w:pPr>
              <w:pStyle w:val="Paragraphedeliste"/>
              <w:numPr>
                <w:ilvl w:val="0"/>
                <w:numId w:val="20"/>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B4 : L'enseignant, praticien réflexif acteur de son développement professionnel.</w:t>
            </w:r>
          </w:p>
          <w:p w14:paraId="3AC5D9F6" w14:textId="77777777" w:rsidR="000B27C3" w:rsidRPr="0064333F" w:rsidRDefault="000B27C3" w:rsidP="000B27C3">
            <w:pPr>
              <w:pStyle w:val="Paragraphedeliste"/>
              <w:cnfStyle w:val="000000100000" w:firstRow="0" w:lastRow="0" w:firstColumn="0" w:lastColumn="0" w:oddVBand="0" w:evenVBand="0" w:oddHBand="1" w:evenHBand="0" w:firstRowFirstColumn="0" w:firstRowLastColumn="0" w:lastRowFirstColumn="0" w:lastRowLastColumn="0"/>
              <w:rPr>
                <w:color w:val="auto"/>
                <w:sz w:val="20"/>
                <w:szCs w:val="20"/>
              </w:rPr>
            </w:pPr>
          </w:p>
          <w:p w14:paraId="03330426" w14:textId="77777777"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Le principe pour un bloc</w:t>
            </w:r>
          </w:p>
          <w:p w14:paraId="5732DE73" w14:textId="77777777"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w:t>
            </w:r>
          </w:p>
          <w:p w14:paraId="17FC52F4" w14:textId="77777777"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lastRenderedPageBreak/>
              <w:t xml:space="preserve">Les blocs de compétences sont </w:t>
            </w:r>
            <w:proofErr w:type="spellStart"/>
            <w:r w:rsidRPr="0064333F">
              <w:rPr>
                <w:color w:val="auto"/>
                <w:sz w:val="20"/>
                <w:szCs w:val="20"/>
              </w:rPr>
              <w:t>certifiants</w:t>
            </w:r>
            <w:proofErr w:type="spellEnd"/>
            <w:r w:rsidRPr="0064333F">
              <w:rPr>
                <w:color w:val="auto"/>
                <w:sz w:val="20"/>
                <w:szCs w:val="20"/>
              </w:rPr>
              <w:t xml:space="preserve"> avec attribution d’ECTS. Chaque bloc est structuré avec 2 UE de structuration des ressources et une UE d’intégration des ressources en situation. Le principe de structuration d’un bloc est le suivant :</w:t>
            </w:r>
          </w:p>
          <w:p w14:paraId="46071A68" w14:textId="77777777" w:rsidR="00A342B3" w:rsidRPr="0064333F" w:rsidRDefault="00A342B3" w:rsidP="00A342B3">
            <w:pPr>
              <w:ind w:firstLine="72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fr-FR"/>
              </w:rPr>
            </w:pPr>
            <w:r w:rsidRPr="0064333F">
              <w:rPr>
                <w:rFonts w:ascii="Arial" w:eastAsia="Times New Roman" w:hAnsi="Arial" w:cs="Arial"/>
                <w:color w:val="auto"/>
                <w:lang w:eastAsia="fr-FR"/>
              </w:rPr>
              <w:t> </w:t>
            </w:r>
          </w:p>
          <w:tbl>
            <w:tblPr>
              <w:tblW w:w="9234" w:type="dxa"/>
              <w:tblCellMar>
                <w:top w:w="15" w:type="dxa"/>
                <w:left w:w="15" w:type="dxa"/>
                <w:bottom w:w="15" w:type="dxa"/>
                <w:right w:w="15" w:type="dxa"/>
              </w:tblCellMar>
              <w:tblLook w:val="04A0" w:firstRow="1" w:lastRow="0" w:firstColumn="1" w:lastColumn="0" w:noHBand="0" w:noVBand="1"/>
            </w:tblPr>
            <w:tblGrid>
              <w:gridCol w:w="555"/>
              <w:gridCol w:w="1249"/>
              <w:gridCol w:w="1653"/>
              <w:gridCol w:w="551"/>
              <w:gridCol w:w="558"/>
              <w:gridCol w:w="508"/>
              <w:gridCol w:w="2250"/>
              <w:gridCol w:w="1910"/>
            </w:tblGrid>
            <w:tr w:rsidR="00D752E6" w:rsidRPr="0064333F" w14:paraId="56D1712E" w14:textId="77777777" w:rsidTr="00AE6ED7">
              <w:trPr>
                <w:trHeight w:val="635"/>
              </w:trPr>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8CD15D"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Bloc Bi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489E7F"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Compétence à faire acquérir</w:t>
                  </w: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F55370"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Composantes de la compétence</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8EDFB6"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UE SR1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8EB6E"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UE SR2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DCE281"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UE IRS</w:t>
                  </w:r>
                </w:p>
              </w:tc>
              <w:tc>
                <w:tcPr>
                  <w:tcW w:w="22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EA5F55"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Axes de formation : des contenus à intégrer aux UE</w:t>
                  </w:r>
                </w:p>
              </w:tc>
              <w:tc>
                <w:tcPr>
                  <w:tcW w:w="1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580C02"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Situation d’évaluation</w:t>
                  </w:r>
                </w:p>
              </w:tc>
            </w:tr>
            <w:tr w:rsidR="00D752E6" w:rsidRPr="0064333F" w14:paraId="18EBACFD" w14:textId="77777777" w:rsidTr="00AE6ED7">
              <w:trPr>
                <w:trHeight w:val="15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EFE45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182716"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Cci</w:t>
                  </w: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A06164"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1</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C51077"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15AEF4"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x</w:t>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574B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18"/>
                      <w:szCs w:val="18"/>
                      <w:lang w:eastAsia="fr-FR"/>
                    </w:rPr>
                    <w:t>x</w:t>
                  </w:r>
                  <w:proofErr w:type="gramEnd"/>
                </w:p>
                <w:p w14:paraId="1BBBABE2"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18"/>
                      <w:szCs w:val="18"/>
                      <w:lang w:eastAsia="fr-FR"/>
                    </w:rPr>
                    <w:t>x</w:t>
                  </w:r>
                  <w:proofErr w:type="gramEnd"/>
                </w:p>
                <w:p w14:paraId="09BDCC4E"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x</w:t>
                  </w:r>
                </w:p>
              </w:tc>
              <w:tc>
                <w:tcPr>
                  <w:tcW w:w="225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537F96"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 </w:t>
                  </w:r>
                </w:p>
                <w:p w14:paraId="0B5280A0"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Contenus issus du référentiel de formation</w:t>
                  </w:r>
                </w:p>
              </w:tc>
              <w:tc>
                <w:tcPr>
                  <w:tcW w:w="191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1D3983"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 </w:t>
                  </w:r>
                </w:p>
                <w:tbl>
                  <w:tblPr>
                    <w:tblW w:w="0" w:type="auto"/>
                    <w:tblCellMar>
                      <w:top w:w="15" w:type="dxa"/>
                      <w:left w:w="15" w:type="dxa"/>
                      <w:bottom w:w="15" w:type="dxa"/>
                      <w:right w:w="15" w:type="dxa"/>
                    </w:tblCellMar>
                    <w:tblLook w:val="04A0" w:firstRow="1" w:lastRow="0" w:firstColumn="1" w:lastColumn="0" w:noHBand="0" w:noVBand="1"/>
                  </w:tblPr>
                  <w:tblGrid>
                    <w:gridCol w:w="1710"/>
                  </w:tblGrid>
                  <w:tr w:rsidR="00D752E6" w:rsidRPr="0064333F" w14:paraId="6C09D17A" w14:textId="77777777">
                    <w:trPr>
                      <w:trHeight w:val="1625"/>
                    </w:trPr>
                    <w:tc>
                      <w:tcPr>
                        <w:tcW w:w="0" w:type="auto"/>
                        <w:tcMar>
                          <w:top w:w="100" w:type="dxa"/>
                          <w:left w:w="100" w:type="dxa"/>
                          <w:bottom w:w="100" w:type="dxa"/>
                          <w:right w:w="100" w:type="dxa"/>
                        </w:tcMar>
                        <w:hideMark/>
                      </w:tcPr>
                      <w:p w14:paraId="37344A0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Ce sont les situations qui donnent la coloration du bloc</w:t>
                        </w:r>
                      </w:p>
                    </w:tc>
                  </w:tr>
                </w:tbl>
                <w:p w14:paraId="4FB61FB8"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18"/>
                      <w:szCs w:val="18"/>
                      <w:lang w:eastAsia="fr-FR"/>
                    </w:rPr>
                    <w:t>SIP à lister</w:t>
                  </w:r>
                </w:p>
              </w:tc>
            </w:tr>
            <w:tr w:rsidR="00D752E6" w:rsidRPr="0064333F" w14:paraId="0C001B62" w14:textId="77777777" w:rsidTr="00AE6ED7">
              <w:trPr>
                <w:trHeight w:val="3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5822E7"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3FCC3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8A1AB7"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2</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2FDC4A"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22B576"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983AA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5F0EB06B"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5192E8F7"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5B985C55" w14:textId="77777777" w:rsidTr="00AE6ED7">
              <w:trPr>
                <w:trHeight w:val="18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27354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349561"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536BF3"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3</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612E95"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44D3C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7D8EB2"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32D84A3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2EA3C3B9"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3D68E9BB" w14:textId="77777777" w:rsidTr="00AE6ED7">
              <w:trPr>
                <w:trHeight w:val="20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1B17B2"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68FA4E"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Pi</w:t>
                  </w: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5758E1"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1</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F981B5"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F1F204"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DE678F"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3D37A633"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1AEFD6C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7E0F91D7"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365AE77B"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586F359F"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5B555AF8" w14:textId="77777777" w:rsidTr="00AE6ED7">
              <w:trPr>
                <w:trHeight w:val="32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DB8405"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64B2E6"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2FD76E"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2</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686170"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6EF4A8"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ACAB3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2D325E0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004E6A6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6E272D21" w14:textId="77777777" w:rsidTr="00AE6ED7">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FBC9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43465F"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EF900A"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3</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75AE31"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A8707B"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F000F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6862CFB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31C859BB"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5F1ED0E3" w14:textId="77777777" w:rsidTr="00AE6ED7">
              <w:trPr>
                <w:trHeight w:val="3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FB2EC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3EF97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F5FEDD"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4</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3F1E94"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84F9BE"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6DD007"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33D28CD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2F72B88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6195611C" w14:textId="77777777" w:rsidTr="00AE6ED7">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40823C"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D1159C"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proofErr w:type="spellStart"/>
                  <w:r w:rsidRPr="0064333F">
                    <w:rPr>
                      <w:rFonts w:ascii="Arial" w:eastAsia="Times New Roman" w:hAnsi="Arial" w:cs="Arial"/>
                      <w:sz w:val="20"/>
                      <w:szCs w:val="20"/>
                      <w:lang w:eastAsia="fr-FR"/>
                    </w:rPr>
                    <w:t>Pj</w:t>
                  </w:r>
                  <w:proofErr w:type="spellEnd"/>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36C509"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1</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31A90F"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2F8687"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48E053"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proofErr w:type="gramStart"/>
                  <w:r w:rsidRPr="0064333F">
                    <w:rPr>
                      <w:rFonts w:ascii="Arial" w:eastAsia="Times New Roman" w:hAnsi="Arial" w:cs="Arial"/>
                      <w:sz w:val="20"/>
                      <w:szCs w:val="20"/>
                      <w:lang w:eastAsia="fr-FR"/>
                    </w:rPr>
                    <w:t>x</w:t>
                  </w:r>
                  <w:proofErr w:type="gramEnd"/>
                </w:p>
                <w:p w14:paraId="41D2D6F3"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508CF96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4B499992"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r w:rsidR="00D752E6" w:rsidRPr="0064333F" w14:paraId="2358A2E3" w14:textId="77777777" w:rsidTr="00AE6ED7">
              <w:trPr>
                <w:trHeight w:val="32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BB5EAA"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2B8463"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6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82A1A2" w14:textId="77777777" w:rsidR="00A342B3" w:rsidRPr="0064333F" w:rsidRDefault="00A342B3" w:rsidP="00AE6ED7">
                  <w:pPr>
                    <w:spacing w:after="0" w:line="240" w:lineRule="auto"/>
                    <w:jc w:val="both"/>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Composante 2</w:t>
                  </w:r>
                </w:p>
              </w:tc>
              <w:tc>
                <w:tcPr>
                  <w:tcW w:w="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7F8B42"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0E40C9" w14:textId="77777777" w:rsidR="00A342B3" w:rsidRPr="0064333F" w:rsidRDefault="00A342B3" w:rsidP="00AE6ED7">
                  <w:pPr>
                    <w:spacing w:after="0" w:line="240" w:lineRule="auto"/>
                    <w:jc w:val="center"/>
                    <w:rPr>
                      <w:rFonts w:ascii="Times New Roman" w:eastAsia="Times New Roman" w:hAnsi="Times New Roman" w:cs="Times New Roman"/>
                      <w:sz w:val="24"/>
                      <w:szCs w:val="24"/>
                      <w:lang w:eastAsia="fr-FR"/>
                    </w:rPr>
                  </w:pPr>
                  <w:r w:rsidRPr="0064333F">
                    <w:rPr>
                      <w:rFonts w:ascii="Arial" w:eastAsia="Times New Roman" w:hAnsi="Arial" w:cs="Arial"/>
                      <w:sz w:val="20"/>
                      <w:szCs w:val="20"/>
                      <w:lang w:eastAsia="fr-FR"/>
                    </w:rPr>
                    <w:t>x</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D848B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2250" w:type="dxa"/>
                  <w:vMerge/>
                  <w:tcBorders>
                    <w:top w:val="single" w:sz="8" w:space="0" w:color="000000"/>
                    <w:left w:val="single" w:sz="8" w:space="0" w:color="000000"/>
                    <w:bottom w:val="single" w:sz="8" w:space="0" w:color="000000"/>
                    <w:right w:val="single" w:sz="8" w:space="0" w:color="000000"/>
                  </w:tcBorders>
                  <w:vAlign w:val="center"/>
                  <w:hideMark/>
                </w:tcPr>
                <w:p w14:paraId="586B862D"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c>
                <w:tcPr>
                  <w:tcW w:w="1910" w:type="dxa"/>
                  <w:vMerge/>
                  <w:tcBorders>
                    <w:top w:val="single" w:sz="8" w:space="0" w:color="000000"/>
                    <w:left w:val="single" w:sz="8" w:space="0" w:color="000000"/>
                    <w:bottom w:val="single" w:sz="8" w:space="0" w:color="000000"/>
                    <w:right w:val="single" w:sz="8" w:space="0" w:color="000000"/>
                  </w:tcBorders>
                  <w:vAlign w:val="center"/>
                  <w:hideMark/>
                </w:tcPr>
                <w:p w14:paraId="30074E6E" w14:textId="77777777" w:rsidR="00A342B3" w:rsidRPr="0064333F" w:rsidRDefault="00A342B3" w:rsidP="00AE6ED7">
                  <w:pPr>
                    <w:spacing w:after="0" w:line="240" w:lineRule="auto"/>
                    <w:rPr>
                      <w:rFonts w:ascii="Times New Roman" w:eastAsia="Times New Roman" w:hAnsi="Times New Roman" w:cs="Times New Roman"/>
                      <w:sz w:val="24"/>
                      <w:szCs w:val="24"/>
                      <w:lang w:eastAsia="fr-FR"/>
                    </w:rPr>
                  </w:pPr>
                </w:p>
              </w:tc>
            </w:tr>
          </w:tbl>
          <w:p w14:paraId="68D7ADD3" w14:textId="1A6D9889" w:rsidR="00A342B3" w:rsidRPr="0064333F" w:rsidRDefault="00A342B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798190D7" w14:textId="3DC71DFB" w:rsidR="00A342B3" w:rsidRPr="0064333F" w:rsidRDefault="00A342B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rFonts w:ascii="Arial" w:hAnsi="Arial" w:cs="Arial"/>
                <w:iCs/>
                <w:color w:val="auto"/>
                <w:sz w:val="20"/>
                <w:szCs w:val="20"/>
              </w:rPr>
              <w:t xml:space="preserve">Légende : Ci pour compétence i, </w:t>
            </w:r>
            <w:proofErr w:type="spellStart"/>
            <w:r w:rsidRPr="0064333F">
              <w:rPr>
                <w:rFonts w:ascii="Arial" w:hAnsi="Arial" w:cs="Arial"/>
                <w:iCs/>
                <w:color w:val="auto"/>
                <w:sz w:val="20"/>
                <w:szCs w:val="20"/>
              </w:rPr>
              <w:t>CCi</w:t>
            </w:r>
            <w:proofErr w:type="spellEnd"/>
            <w:r w:rsidRPr="0064333F">
              <w:rPr>
                <w:rFonts w:ascii="Arial" w:hAnsi="Arial" w:cs="Arial"/>
                <w:iCs/>
                <w:color w:val="auto"/>
                <w:sz w:val="20"/>
                <w:szCs w:val="20"/>
              </w:rPr>
              <w:t xml:space="preserve"> pour compétence commune i, Pi pour compétence du professeur i, UE SR pour UE de structuration des ressources, UE IRS pour UE d’intégration des ressources en situation. </w:t>
            </w:r>
            <w:r w:rsidRPr="0064333F">
              <w:rPr>
                <w:rFonts w:ascii="Arial" w:hAnsi="Arial" w:cs="Arial"/>
                <w:iCs/>
                <w:color w:val="auto"/>
                <w:sz w:val="20"/>
                <w:szCs w:val="20"/>
              </w:rPr>
              <w:br/>
            </w:r>
            <w:proofErr w:type="gramStart"/>
            <w:r w:rsidRPr="0064333F">
              <w:rPr>
                <w:rFonts w:ascii="Arial" w:hAnsi="Arial" w:cs="Arial"/>
                <w:iCs/>
                <w:color w:val="auto"/>
                <w:sz w:val="20"/>
                <w:szCs w:val="20"/>
              </w:rPr>
              <w:t>x</w:t>
            </w:r>
            <w:proofErr w:type="gramEnd"/>
            <w:r w:rsidRPr="0064333F">
              <w:rPr>
                <w:rFonts w:ascii="Arial" w:hAnsi="Arial" w:cs="Arial"/>
                <w:iCs/>
                <w:color w:val="auto"/>
                <w:sz w:val="20"/>
                <w:szCs w:val="20"/>
              </w:rPr>
              <w:t xml:space="preserve"> signifie « permet de mobiliser ».</w:t>
            </w:r>
          </w:p>
          <w:p w14:paraId="7C869616" w14:textId="5238B451" w:rsidR="00A342B3" w:rsidRPr="0064333F" w:rsidRDefault="00A342B3" w:rsidP="00141412">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5C3CC20C" w14:textId="14F2D62B" w:rsidR="00A342B3" w:rsidRPr="0064333F" w:rsidRDefault="00A342B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L’organisation du master</w:t>
            </w:r>
          </w:p>
          <w:p w14:paraId="430EEF3C"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245A4F46" w14:textId="3802A3BB" w:rsidR="00A342B3" w:rsidRPr="0064333F" w:rsidRDefault="00A342B3" w:rsidP="00D752E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noProof/>
                <w:color w:val="auto"/>
                <w:bdr w:val="none" w:sz="0" w:space="0" w:color="auto" w:frame="1"/>
                <w:lang w:eastAsia="fr-FR"/>
              </w:rPr>
            </w:pPr>
            <w:r w:rsidRPr="0064333F">
              <w:rPr>
                <w:color w:val="auto"/>
                <w:sz w:val="20"/>
                <w:szCs w:val="20"/>
              </w:rPr>
              <w:t>L’idée d’une progressivité des apprentissages dans le parcours M1-M2 fait qu’un même bloc est retravaillé deux fois, sur les deux années, avec des colorations différentes. Le schéma ci-dessous donne la structure pluriannuelle. </w:t>
            </w:r>
          </w:p>
          <w:p w14:paraId="6A14DD8C"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12A4B47C" w14:textId="0F4D5416"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noProof/>
                <w:sz w:val="20"/>
                <w:szCs w:val="20"/>
                <w:lang w:eastAsia="fr-FR"/>
              </w:rPr>
              <w:lastRenderedPageBreak/>
              <w:drawing>
                <wp:inline distT="0" distB="0" distL="0" distR="0" wp14:anchorId="06D38642" wp14:editId="593D06F7">
                  <wp:extent cx="7423203" cy="3529953"/>
                  <wp:effectExtent l="0" t="0" r="635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42120" cy="3538949"/>
                          </a:xfrm>
                          <a:prstGeom prst="rect">
                            <a:avLst/>
                          </a:prstGeom>
                          <a:noFill/>
                        </pic:spPr>
                      </pic:pic>
                    </a:graphicData>
                  </a:graphic>
                </wp:inline>
              </w:drawing>
            </w:r>
          </w:p>
          <w:p w14:paraId="229FBFA3"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1F09DE7A"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2F612774" w14:textId="65879FC9"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Les orientations par blocs</w:t>
            </w:r>
          </w:p>
          <w:p w14:paraId="56430EE2"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75C95676" w14:textId="659EE5FE"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B1 : L'enseignant, acteur de la communauté éducative et du service public de l'éducation nationale</w:t>
            </w:r>
          </w:p>
          <w:p w14:paraId="1BEA1EB6"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4806D099" w14:textId="7FA8F2FF"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Postulat du bloc 1 : pour agir de manière cohérente dans un système complexe il faut avoir des connaissances opérationnelles organisant ce système et un cadre de principes et de valeurs explicites organisant les actes d’un fonctionnaire d’état. Dans cette optique, l’ensemble des parcours, pr</w:t>
            </w:r>
            <w:r w:rsidR="00962842" w:rsidRPr="0064333F">
              <w:rPr>
                <w:color w:val="auto"/>
                <w:sz w:val="20"/>
                <w:szCs w:val="20"/>
              </w:rPr>
              <w:t>emier comme second degré, devra</w:t>
            </w:r>
            <w:r w:rsidRPr="0064333F">
              <w:rPr>
                <w:color w:val="auto"/>
                <w:sz w:val="20"/>
                <w:szCs w:val="20"/>
              </w:rPr>
              <w:t xml:space="preserve"> mobiliser des approches communes portées en particulier par les équipes de philosophie, sociologie et psychologie.</w:t>
            </w:r>
          </w:p>
          <w:p w14:paraId="0F7F1A66"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64F895B1" w14:textId="4D12629B" w:rsidR="000B27C3"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b/>
                <w:color w:val="auto"/>
                <w:sz w:val="20"/>
                <w:szCs w:val="20"/>
              </w:rPr>
              <w:t>Les principes généraux</w:t>
            </w:r>
            <w:r w:rsidRPr="0064333F">
              <w:rPr>
                <w:color w:val="auto"/>
                <w:sz w:val="20"/>
                <w:szCs w:val="20"/>
              </w:rPr>
              <w:t xml:space="preserve"> à mobiliser sont les suivants : le développement des compétences ciblées par ce bloc 1 repose sur l'articulation de démarches épistémologiques spécifiques (philosophique, sociologique, psychologique et historique), avec lesquelles les </w:t>
            </w:r>
            <w:proofErr w:type="spellStart"/>
            <w:r w:rsidRPr="0064333F">
              <w:rPr>
                <w:color w:val="auto"/>
                <w:sz w:val="20"/>
                <w:szCs w:val="20"/>
              </w:rPr>
              <w:t>futur·es</w:t>
            </w:r>
            <w:proofErr w:type="spellEnd"/>
            <w:r w:rsidRPr="0064333F">
              <w:rPr>
                <w:color w:val="auto"/>
                <w:sz w:val="20"/>
                <w:szCs w:val="20"/>
              </w:rPr>
              <w:t xml:space="preserve"> </w:t>
            </w:r>
            <w:proofErr w:type="spellStart"/>
            <w:r w:rsidRPr="0064333F">
              <w:rPr>
                <w:color w:val="auto"/>
                <w:sz w:val="20"/>
                <w:szCs w:val="20"/>
              </w:rPr>
              <w:t>professeur·es</w:t>
            </w:r>
            <w:proofErr w:type="spellEnd"/>
            <w:r w:rsidRPr="0064333F">
              <w:rPr>
                <w:color w:val="auto"/>
                <w:sz w:val="20"/>
                <w:szCs w:val="20"/>
              </w:rPr>
              <w:t xml:space="preserve"> des écoles doivent se familiariser, afin de mettre ces éclairages au service d'une approche réflexive des politiques et institutions éducatives, du métier d'</w:t>
            </w:r>
            <w:proofErr w:type="spellStart"/>
            <w:r w:rsidRPr="0064333F">
              <w:rPr>
                <w:color w:val="auto"/>
                <w:sz w:val="20"/>
                <w:szCs w:val="20"/>
              </w:rPr>
              <w:t>enseignant·e</w:t>
            </w:r>
            <w:proofErr w:type="spellEnd"/>
            <w:r w:rsidRPr="0064333F">
              <w:rPr>
                <w:color w:val="auto"/>
                <w:sz w:val="20"/>
                <w:szCs w:val="20"/>
              </w:rPr>
              <w:t xml:space="preserve">, des pratiques et des problématiques professionnelles concrètes qu'il engage. Elles proposent un enseignement initial pour fournir les repères essentiels dans ces disciplines, afin </w:t>
            </w:r>
            <w:r w:rsidRPr="0064333F">
              <w:rPr>
                <w:color w:val="auto"/>
                <w:sz w:val="20"/>
                <w:szCs w:val="20"/>
              </w:rPr>
              <w:lastRenderedPageBreak/>
              <w:t>de poser les bases d’un raisonnement sur les questions éducatives, l’enjeu intégratif d'une dynamique de pensée visant à réfléchir la pratique professionnelle à l'aune de références philosophiques, sociologiques et psychologiques qui s'articulent finement.</w:t>
            </w:r>
          </w:p>
          <w:p w14:paraId="64F02D97" w14:textId="3DF5E94F"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b/>
                <w:color w:val="auto"/>
                <w:sz w:val="20"/>
                <w:szCs w:val="20"/>
              </w:rPr>
              <w:t>Principes d’organisation</w:t>
            </w:r>
            <w:r w:rsidRPr="0064333F">
              <w:rPr>
                <w:color w:val="auto"/>
                <w:sz w:val="20"/>
                <w:szCs w:val="20"/>
              </w:rPr>
              <w:t xml:space="preserve"> : pas de découpage des thématiques entre M1 et M2 : approche </w:t>
            </w:r>
            <w:proofErr w:type="spellStart"/>
            <w:r w:rsidRPr="0064333F">
              <w:rPr>
                <w:color w:val="auto"/>
                <w:sz w:val="20"/>
                <w:szCs w:val="20"/>
              </w:rPr>
              <w:t>spiralaire</w:t>
            </w:r>
            <w:proofErr w:type="spellEnd"/>
            <w:r w:rsidRPr="0064333F">
              <w:rPr>
                <w:color w:val="auto"/>
                <w:sz w:val="20"/>
                <w:szCs w:val="20"/>
              </w:rPr>
              <w:t>, itérative et cumulative permettant de ne pas dissocier artificiellement des questions liées entre elles. Il s’agit d'approfondir en M2 le travail initié en M1.</w:t>
            </w:r>
          </w:p>
          <w:p w14:paraId="1E0443C8"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1535CB45"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B2 : L’enseignant concepteur de son enseignement, anticipant les apprentissages de chaque élève et B3 : L’enseignant efficace dans la mise en œuvre de son enseignement, pour faire apprendre chaque élève</w:t>
            </w:r>
          </w:p>
          <w:p w14:paraId="0222781F" w14:textId="77777777" w:rsidR="00335D21" w:rsidRDefault="00A26640" w:rsidP="00335D21">
            <w:pPr>
              <w:pStyle w:val="NormalWeb"/>
              <w:spacing w:before="240" w:beforeAutospacing="0" w:after="240" w:afterAutospacing="0"/>
              <w:jc w:val="both"/>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color w:val="auto"/>
                <w:sz w:val="20"/>
                <w:szCs w:val="20"/>
                <w:lang w:eastAsia="en-US"/>
              </w:rPr>
            </w:pPr>
            <w:r w:rsidRPr="0064333F">
              <w:rPr>
                <w:rFonts w:asciiTheme="majorHAnsi" w:eastAsiaTheme="majorEastAsia" w:hAnsiTheme="majorHAnsi" w:cstheme="majorBidi"/>
                <w:color w:val="auto"/>
                <w:sz w:val="20"/>
                <w:szCs w:val="20"/>
                <w:lang w:eastAsia="en-US"/>
              </w:rPr>
              <w:t>Les blocs 2 et 3 renvoient à des temps différents du pr</w:t>
            </w:r>
            <w:r w:rsidR="00F62735" w:rsidRPr="0064333F">
              <w:rPr>
                <w:rFonts w:asciiTheme="majorHAnsi" w:eastAsiaTheme="majorEastAsia" w:hAnsiTheme="majorHAnsi" w:cstheme="majorBidi"/>
                <w:color w:val="auto"/>
                <w:sz w:val="20"/>
                <w:szCs w:val="20"/>
                <w:lang w:eastAsia="en-US"/>
              </w:rPr>
              <w:t xml:space="preserve">ojet d’enseignement mais sont </w:t>
            </w:r>
            <w:r w:rsidRPr="0064333F">
              <w:rPr>
                <w:rFonts w:asciiTheme="majorHAnsi" w:eastAsiaTheme="majorEastAsia" w:hAnsiTheme="majorHAnsi" w:cstheme="majorBidi"/>
                <w:color w:val="auto"/>
                <w:sz w:val="20"/>
                <w:szCs w:val="20"/>
                <w:lang w:eastAsia="en-US"/>
              </w:rPr>
              <w:t>en lien étroit. Le bloc 2 renvoie essentiellement à la conception et à l’anticipation, le bloc 3 à la mise en œuvre et l’analyse de cette mise en œuvre.</w:t>
            </w:r>
          </w:p>
          <w:p w14:paraId="34D7BFF9" w14:textId="3B38E351" w:rsidR="00A26640" w:rsidRPr="00335D21" w:rsidRDefault="00A26640" w:rsidP="00335D21">
            <w:pPr>
              <w:pStyle w:val="NormalWeb"/>
              <w:spacing w:before="240" w:beforeAutospacing="0" w:after="240" w:afterAutospacing="0"/>
              <w:jc w:val="both"/>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color w:val="auto"/>
                <w:sz w:val="20"/>
                <w:szCs w:val="20"/>
                <w:lang w:eastAsia="en-US"/>
              </w:rPr>
            </w:pPr>
            <w:r w:rsidRPr="0064333F">
              <w:rPr>
                <w:b/>
                <w:color w:val="auto"/>
                <w:sz w:val="20"/>
                <w:szCs w:val="20"/>
              </w:rPr>
              <w:t>Postulat du bloc 2 :</w:t>
            </w:r>
          </w:p>
          <w:p w14:paraId="65FBC36C" w14:textId="485FC64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Nécessité de faire des choix : tout n'est pas enseignable à l'école, tout n'est pas enseignable au même moment.</w:t>
            </w:r>
            <w:r w:rsidR="00962842" w:rsidRPr="0064333F">
              <w:rPr>
                <w:color w:val="auto"/>
                <w:sz w:val="20"/>
                <w:szCs w:val="20"/>
              </w:rPr>
              <w:t xml:space="preserve"> </w:t>
            </w:r>
            <w:r w:rsidRPr="0064333F">
              <w:rPr>
                <w:color w:val="auto"/>
                <w:sz w:val="20"/>
                <w:szCs w:val="20"/>
              </w:rPr>
              <w:t>On se situe au niveau d'un projet équipe d'école ou disciplinaire d'établissement, ou d'un projet de classe. Il s’agira de développer les compétences permettant aux étudiants de concevoir, planifier, anticiper au niveau d’une équipe, " les savoirs fondamentaux" et leurs "mises en scène", pour définir :</w:t>
            </w:r>
          </w:p>
          <w:p w14:paraId="0684E971"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un</w:t>
            </w:r>
            <w:proofErr w:type="gramEnd"/>
            <w:r w:rsidRPr="0064333F">
              <w:rPr>
                <w:color w:val="auto"/>
                <w:sz w:val="20"/>
                <w:szCs w:val="20"/>
              </w:rPr>
              <w:t xml:space="preserve"> cursus de formation (les savoirs et, les compétences sélectionnés sont répartis sur plusieurs années dans le parcours de l’élève),</w:t>
            </w:r>
          </w:p>
          <w:p w14:paraId="33FC5A69"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une</w:t>
            </w:r>
            <w:proofErr w:type="gramEnd"/>
            <w:r w:rsidRPr="0064333F">
              <w:rPr>
                <w:color w:val="auto"/>
                <w:sz w:val="20"/>
                <w:szCs w:val="20"/>
              </w:rPr>
              <w:t xml:space="preserve"> séquence (projet de classe),</w:t>
            </w:r>
          </w:p>
          <w:p w14:paraId="7325371F"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une</w:t>
            </w:r>
            <w:proofErr w:type="gramEnd"/>
            <w:r w:rsidRPr="0064333F">
              <w:rPr>
                <w:color w:val="auto"/>
                <w:sz w:val="20"/>
                <w:szCs w:val="20"/>
              </w:rPr>
              <w:t xml:space="preserve"> séance,</w:t>
            </w:r>
          </w:p>
          <w:p w14:paraId="75C09D50" w14:textId="3157D485"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un</w:t>
            </w:r>
            <w:proofErr w:type="gramEnd"/>
            <w:r w:rsidRPr="0064333F">
              <w:rPr>
                <w:color w:val="auto"/>
                <w:sz w:val="20"/>
                <w:szCs w:val="20"/>
              </w:rPr>
              <w:t xml:space="preserve"> ensemble de situations.</w:t>
            </w:r>
          </w:p>
          <w:p w14:paraId="1180D24D" w14:textId="77777777" w:rsidR="00F62735" w:rsidRPr="0064333F" w:rsidRDefault="00F62735" w:rsidP="00F62735">
            <w:pPr>
              <w:pStyle w:val="NormalWeb"/>
              <w:spacing w:before="0" w:beforeAutospacing="0" w:after="0" w:afterAutospacing="0"/>
              <w:ind w:left="720"/>
              <w:jc w:val="both"/>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color w:val="auto"/>
                <w:sz w:val="22"/>
                <w:szCs w:val="22"/>
              </w:rPr>
            </w:pPr>
          </w:p>
          <w:p w14:paraId="79600C68"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L’évaluation des étudiants devra vérifier :</w:t>
            </w:r>
          </w:p>
          <w:p w14:paraId="74C8E5D8"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maîtrise des connaissances disciplinaires et didactiques,</w:t>
            </w:r>
          </w:p>
          <w:p w14:paraId="5A26773E"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pertinence des choix face à des publics de niveau de développement différent</w:t>
            </w:r>
          </w:p>
          <w:p w14:paraId="10B97565"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prise en compte des ressources des élèves confrontés à l'apprentissage de la notion (erreurs types, obstacles, niveau de développement)</w:t>
            </w:r>
          </w:p>
          <w:p w14:paraId="35D95E70"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vision globale du déploiement des contenus sur un cursus de formation</w:t>
            </w:r>
          </w:p>
          <w:p w14:paraId="6F08B1BF"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faisabilité des propositions dans un contexte donné</w:t>
            </w:r>
          </w:p>
          <w:p w14:paraId="3B97DC08"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prise en compte des éléments institutionnels incontournables (socle, programme)</w:t>
            </w:r>
          </w:p>
          <w:p w14:paraId="4BE0EB42"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prise en compte des éléments liés au processus d’évaluation pour faire apprendre</w:t>
            </w:r>
          </w:p>
          <w:p w14:paraId="102ACE6A" w14:textId="77777777" w:rsidR="000B27C3" w:rsidRPr="0064333F" w:rsidRDefault="00A26640" w:rsidP="000B27C3">
            <w:pPr>
              <w:cnfStyle w:val="000000100000" w:firstRow="0" w:lastRow="0" w:firstColumn="0" w:lastColumn="0" w:oddVBand="0" w:evenVBand="0" w:oddHBand="1" w:evenHBand="0" w:firstRowFirstColumn="0" w:firstRowLastColumn="0" w:lastRowFirstColumn="0" w:lastRowLastColumn="0"/>
              <w:rPr>
                <w:rFonts w:ascii="Calibri" w:hAnsi="Calibri" w:cs="Calibri"/>
                <w:color w:val="auto"/>
              </w:rPr>
            </w:pPr>
            <w:r w:rsidRPr="0064333F">
              <w:rPr>
                <w:rFonts w:ascii="Calibri" w:hAnsi="Calibri" w:cs="Calibri"/>
                <w:color w:val="auto"/>
              </w:rPr>
              <w:t> </w:t>
            </w:r>
          </w:p>
          <w:p w14:paraId="0EAE2057" w14:textId="553D7EB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b/>
                <w:color w:val="auto"/>
                <w:sz w:val="20"/>
                <w:szCs w:val="20"/>
              </w:rPr>
              <w:t>Postulat du bloc 3 :</w:t>
            </w:r>
          </w:p>
          <w:p w14:paraId="333313E3"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p>
          <w:p w14:paraId="491B6985"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On se situe dans un projet de classe, au niveau de la mise en œuvre des grandes lignes d’une progression sur plusieurs séances, ou sur une situation d’apprentissage et ses variables lors d'une séance. Nécessaire prise en compte des interactions profs/élèves, élèves/savoirs, élèves/élèves, typiques des situations de classe pour la réalisation des apprentissages de chaque élève. Nécessaire gestion de l’incertitude d’une situation de classe.</w:t>
            </w:r>
          </w:p>
          <w:p w14:paraId="3BABEAD5"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Dans des contextes précis d’enseignement/apprentissage (une situation de classe), il s’agit de permettre aux étudiants, à partir de constats et d’observations précises,</w:t>
            </w:r>
          </w:p>
          <w:p w14:paraId="4D5CCD36"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d’élaborer</w:t>
            </w:r>
            <w:proofErr w:type="gramEnd"/>
            <w:r w:rsidRPr="0064333F">
              <w:rPr>
                <w:color w:val="auto"/>
                <w:sz w:val="20"/>
                <w:szCs w:val="20"/>
              </w:rPr>
              <w:t xml:space="preserve"> des hypothèses explicatives sur les problèmes rencontrés, :</w:t>
            </w:r>
          </w:p>
          <w:p w14:paraId="7C3976AB"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lastRenderedPageBreak/>
              <w:t>de</w:t>
            </w:r>
            <w:proofErr w:type="gramEnd"/>
            <w:r w:rsidRPr="0064333F">
              <w:rPr>
                <w:color w:val="auto"/>
                <w:sz w:val="20"/>
                <w:szCs w:val="20"/>
              </w:rPr>
              <w:t xml:space="preserve"> construire un ensemble d'hypothèses d'action, d’exploitation possibles,</w:t>
            </w:r>
          </w:p>
          <w:p w14:paraId="438A6719" w14:textId="361F973D"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de</w:t>
            </w:r>
            <w:proofErr w:type="gramEnd"/>
            <w:r w:rsidRPr="0064333F">
              <w:rPr>
                <w:color w:val="auto"/>
                <w:sz w:val="20"/>
                <w:szCs w:val="20"/>
              </w:rPr>
              <w:t xml:space="preserve"> développer des situations potentielles, pertinentes dans un contexte pour faire réussir tous les élèves.</w:t>
            </w:r>
          </w:p>
          <w:p w14:paraId="74F9DE8A" w14:textId="77777777" w:rsidR="000B27C3" w:rsidRPr="0064333F" w:rsidRDefault="000B27C3"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
          <w:p w14:paraId="2FA1EFFE" w14:textId="77777777"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color w:val="auto"/>
              </w:rPr>
            </w:pPr>
            <w:r w:rsidRPr="0064333F">
              <w:rPr>
                <w:rFonts w:ascii="Calibri" w:hAnsi="Calibri" w:cs="Calibri"/>
                <w:color w:val="auto"/>
              </w:rPr>
              <w:t> </w:t>
            </w:r>
            <w:r w:rsidRPr="0064333F">
              <w:rPr>
                <w:color w:val="auto"/>
                <w:sz w:val="20"/>
                <w:szCs w:val="20"/>
              </w:rPr>
              <w:t>L’évaluation des étudiants devra vérifier :</w:t>
            </w:r>
          </w:p>
          <w:p w14:paraId="7280A8CE"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pertinence didactique et pédagogique des analyses de situations proposées</w:t>
            </w:r>
          </w:p>
          <w:p w14:paraId="4CD8D641"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prise en compte de l'activité des élèves pour apprendre</w:t>
            </w:r>
          </w:p>
          <w:p w14:paraId="35A05959"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mise en place de processus de différenciation</w:t>
            </w:r>
          </w:p>
          <w:p w14:paraId="63908E16"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la</w:t>
            </w:r>
            <w:proofErr w:type="gramEnd"/>
            <w:r w:rsidRPr="0064333F">
              <w:rPr>
                <w:color w:val="auto"/>
                <w:sz w:val="20"/>
                <w:szCs w:val="20"/>
              </w:rPr>
              <w:t xml:space="preserve"> pertinence de l’ingénierie pédagogique proposée (structure des tâches)</w:t>
            </w:r>
          </w:p>
          <w:p w14:paraId="3BA7CB44"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les</w:t>
            </w:r>
            <w:proofErr w:type="gramEnd"/>
            <w:r w:rsidRPr="0064333F">
              <w:rPr>
                <w:color w:val="auto"/>
                <w:sz w:val="20"/>
                <w:szCs w:val="20"/>
              </w:rPr>
              <w:t xml:space="preserve"> modalités d'intervention de l'enseignant pour aider tous les élèves à apprendre (ses interventions d’étayage).</w:t>
            </w:r>
          </w:p>
          <w:p w14:paraId="2F2DD169" w14:textId="77777777"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les</w:t>
            </w:r>
            <w:proofErr w:type="gramEnd"/>
            <w:r w:rsidRPr="0064333F">
              <w:rPr>
                <w:color w:val="auto"/>
                <w:sz w:val="20"/>
                <w:szCs w:val="20"/>
              </w:rPr>
              <w:t xml:space="preserve"> adaptations qu’il serait capable de faire dans des situations « imprévisibles »</w:t>
            </w:r>
          </w:p>
          <w:p w14:paraId="0BC77D98" w14:textId="1FA5A79B" w:rsidR="00A26640" w:rsidRPr="0064333F" w:rsidRDefault="00A26640" w:rsidP="000B27C3">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roofErr w:type="gramStart"/>
            <w:r w:rsidRPr="0064333F">
              <w:rPr>
                <w:color w:val="auto"/>
                <w:sz w:val="20"/>
                <w:szCs w:val="20"/>
              </w:rPr>
              <w:t>les</w:t>
            </w:r>
            <w:proofErr w:type="gramEnd"/>
            <w:r w:rsidRPr="0064333F">
              <w:rPr>
                <w:color w:val="auto"/>
                <w:sz w:val="20"/>
                <w:szCs w:val="20"/>
              </w:rPr>
              <w:t xml:space="preserve"> connaissances sur le rôle de l’évaluation pour réguler l’acte d’enseignement.</w:t>
            </w:r>
          </w:p>
          <w:p w14:paraId="311BB901" w14:textId="77777777" w:rsidR="000B27C3" w:rsidRPr="0064333F" w:rsidRDefault="000B27C3" w:rsidP="000B27C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242FEFBD" w14:textId="1E5ADF9A" w:rsidR="00A26640" w:rsidRPr="0064333F" w:rsidRDefault="00A26640" w:rsidP="000B27C3">
            <w:pPr>
              <w:cnfStyle w:val="000000100000" w:firstRow="0" w:lastRow="0" w:firstColumn="0" w:lastColumn="0" w:oddVBand="0" w:evenVBand="0" w:oddHBand="1" w:evenHBand="0" w:firstRowFirstColumn="0" w:firstRowLastColumn="0" w:lastRowFirstColumn="0" w:lastRowLastColumn="0"/>
              <w:rPr>
                <w:b/>
                <w:color w:val="auto"/>
                <w:sz w:val="20"/>
                <w:szCs w:val="20"/>
              </w:rPr>
            </w:pPr>
            <w:r w:rsidRPr="0064333F">
              <w:rPr>
                <w:rFonts w:ascii="Calibri" w:hAnsi="Calibri" w:cs="Calibri"/>
                <w:color w:val="auto"/>
              </w:rPr>
              <w:t> </w:t>
            </w:r>
            <w:r w:rsidRPr="0064333F">
              <w:rPr>
                <w:b/>
                <w:color w:val="auto"/>
                <w:sz w:val="20"/>
                <w:szCs w:val="20"/>
              </w:rPr>
              <w:t>B4 : L'enseignant, praticien réflexif acteur de son développement professionnel.</w:t>
            </w:r>
          </w:p>
          <w:p w14:paraId="1F40CCBF" w14:textId="77777777" w:rsidR="00D752E6" w:rsidRPr="0064333F" w:rsidRDefault="00D752E6" w:rsidP="000B27C3">
            <w:pPr>
              <w:cnfStyle w:val="000000100000" w:firstRow="0" w:lastRow="0" w:firstColumn="0" w:lastColumn="0" w:oddVBand="0" w:evenVBand="0" w:oddHBand="1" w:evenHBand="0" w:firstRowFirstColumn="0" w:firstRowLastColumn="0" w:lastRowFirstColumn="0" w:lastRowLastColumn="0"/>
              <w:rPr>
                <w:color w:val="auto"/>
              </w:rPr>
            </w:pPr>
          </w:p>
          <w:p w14:paraId="2F1DD7F0" w14:textId="13FB7EE6" w:rsidR="00A26640"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b/>
                <w:color w:val="auto"/>
                <w:sz w:val="20"/>
                <w:szCs w:val="20"/>
              </w:rPr>
              <w:t>Postulat du bloc 4</w:t>
            </w:r>
            <w:r w:rsidRPr="0064333F">
              <w:rPr>
                <w:color w:val="auto"/>
                <w:sz w:val="20"/>
                <w:szCs w:val="20"/>
              </w:rPr>
              <w:t xml:space="preserve"> :  L’activité réflexive, la prise de distance s’appuie sur une méthode rigoureuse ancrée dans la recherche. Une posture de recherche est à construire pour initier toute démarche de développement professionnel.</w:t>
            </w:r>
          </w:p>
          <w:p w14:paraId="32400A48" w14:textId="77777777" w:rsidR="00D752E6" w:rsidRPr="0064333F" w:rsidRDefault="00D752E6"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26F1E4FC" w14:textId="77777777" w:rsidR="00A26640"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Même si le bloc 4 s’attache particulièrement à développer les compétences d’un professeur ou professionnel, praticien réflexif, acteur de son développement professionnel, les résultats et les méthodes de la recherche imprégneront les contenus des 3 autres blocs. Les enseignements et l’accompagnement à l’œuvre dans le bloc 4 viseront le développement d’une posture de chercheur et d’une posture réflexive face à une problématique du métier. Il s’attachera également à vérifier la solidité du cadre conceptuel autour du problème professionnel que l’étudiant en formation initiale ou continue aura choisi d’étudier.</w:t>
            </w:r>
          </w:p>
          <w:p w14:paraId="28EA6660" w14:textId="77777777" w:rsidR="00A26640"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Le bloc 4 des masters MEEF sera composé :</w:t>
            </w:r>
          </w:p>
          <w:p w14:paraId="436627A6" w14:textId="77777777" w:rsidR="00A26640" w:rsidRPr="0064333F" w:rsidRDefault="00A26640" w:rsidP="00D752E6">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 xml:space="preserve">D’une UE langue vivante (LVE), sauf pour les masters MEEF LVE pour lesquels le niveau B2 de maîtrise d’une LVE pourra faire l’objet d’une </w:t>
            </w:r>
            <w:proofErr w:type="spellStart"/>
            <w:r w:rsidRPr="0064333F">
              <w:rPr>
                <w:color w:val="auto"/>
                <w:sz w:val="20"/>
                <w:szCs w:val="20"/>
              </w:rPr>
              <w:t>créditation</w:t>
            </w:r>
            <w:proofErr w:type="spellEnd"/>
            <w:r w:rsidRPr="0064333F">
              <w:rPr>
                <w:color w:val="auto"/>
                <w:sz w:val="20"/>
                <w:szCs w:val="20"/>
              </w:rPr>
              <w:t xml:space="preserve"> dans d’autres blocs.</w:t>
            </w:r>
          </w:p>
          <w:p w14:paraId="410BDCAD" w14:textId="77777777" w:rsidR="00A26640" w:rsidRPr="0064333F" w:rsidRDefault="00A26640" w:rsidP="00D752E6">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D’une UE méthodologie de la recherche et ouverture professionnelle et personnelle</w:t>
            </w:r>
          </w:p>
          <w:p w14:paraId="7F1DBCB9" w14:textId="14345938" w:rsidR="00A26640" w:rsidRPr="0064333F" w:rsidRDefault="00A26640" w:rsidP="00D752E6">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D’une UE Séminaire de recherche</w:t>
            </w:r>
            <w:r w:rsidR="00962842" w:rsidRPr="0064333F">
              <w:rPr>
                <w:color w:val="auto"/>
                <w:sz w:val="20"/>
                <w:szCs w:val="20"/>
              </w:rPr>
              <w:t xml:space="preserve"> -</w:t>
            </w:r>
            <w:r w:rsidRPr="0064333F">
              <w:rPr>
                <w:color w:val="auto"/>
                <w:sz w:val="20"/>
                <w:szCs w:val="20"/>
              </w:rPr>
              <w:t xml:space="preserve"> Valorisation du parcours personnel et professionnel</w:t>
            </w:r>
          </w:p>
          <w:p w14:paraId="374F870C" w14:textId="77777777" w:rsidR="00D752E6" w:rsidRPr="0064333F" w:rsidRDefault="00D752E6" w:rsidP="00D752E6">
            <w:pPr>
              <w:pStyle w:val="Paragraphedeliste"/>
              <w:numPr>
                <w:ilvl w:val="0"/>
                <w:numId w:val="21"/>
              </w:numPr>
              <w:cnfStyle w:val="000000100000" w:firstRow="0" w:lastRow="0" w:firstColumn="0" w:lastColumn="0" w:oddVBand="0" w:evenVBand="0" w:oddHBand="1" w:evenHBand="0" w:firstRowFirstColumn="0" w:firstRowLastColumn="0" w:lastRowFirstColumn="0" w:lastRowLastColumn="0"/>
              <w:rPr>
                <w:color w:val="auto"/>
                <w:sz w:val="20"/>
                <w:szCs w:val="20"/>
              </w:rPr>
            </w:pPr>
          </w:p>
          <w:p w14:paraId="32DE0A48" w14:textId="032A12AD" w:rsidR="00A26640"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Pour les masters MEEF le nécessitant, l’enseignement s’assurant de la maîtrise de la LVE sera port</w:t>
            </w:r>
            <w:r w:rsidR="00D752E6" w:rsidRPr="0064333F">
              <w:rPr>
                <w:color w:val="auto"/>
                <w:sz w:val="20"/>
                <w:szCs w:val="20"/>
              </w:rPr>
              <w:t>é par l’UE de LVE de ce bloc 4.</w:t>
            </w:r>
          </w:p>
          <w:p w14:paraId="001B22D6" w14:textId="77777777" w:rsidR="00D752E6" w:rsidRPr="0064333F" w:rsidRDefault="00D752E6"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426463FB" w14:textId="7BE2E80F" w:rsidR="00A342B3" w:rsidRPr="0064333F" w:rsidRDefault="00A26640" w:rsidP="00D752E6">
            <w:pPr>
              <w:cnfStyle w:val="000000100000" w:firstRow="0" w:lastRow="0" w:firstColumn="0" w:lastColumn="0" w:oddVBand="0" w:evenVBand="0" w:oddHBand="1" w:evenHBand="0" w:firstRowFirstColumn="0" w:firstRowLastColumn="0" w:lastRowFirstColumn="0" w:lastRowLastColumn="0"/>
              <w:rPr>
                <w:color w:val="auto"/>
                <w:sz w:val="20"/>
                <w:szCs w:val="20"/>
              </w:rPr>
            </w:pPr>
            <w:r w:rsidRPr="0064333F">
              <w:rPr>
                <w:color w:val="auto"/>
                <w:sz w:val="20"/>
                <w:szCs w:val="20"/>
              </w:rPr>
              <w:t>Le bloc 4 porte également des modules d’ouverture professionnelle et personnelle. Ces modules permettent la personnalisation du parcours dans une offre qui mettra en avant des champs d’engagement forts de l’Inspé et de ses enseignants. L’accompagnement d’une équipe de recherche, un projet à l’international, la découverte de contextes d’apprentissage non rencontrés dans le parcours de M1 et M2, l'ouverture à des métiers périphériques à l'enseignement pour des étudiants en réflexion sur leur projet… sont autant de possibilités qui pourront être offertes par ces modules</w:t>
            </w:r>
            <w:r w:rsidRPr="0064333F">
              <w:rPr>
                <w:rFonts w:ascii="Calibri" w:hAnsi="Calibri" w:cs="Calibri"/>
                <w:color w:val="auto"/>
              </w:rPr>
              <w:t>.</w:t>
            </w:r>
          </w:p>
          <w:p w14:paraId="0B8575D2" w14:textId="62EE11F8" w:rsidR="006C4E81" w:rsidRPr="0064333F" w:rsidRDefault="006C4E81" w:rsidP="006C4E81">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DB547E" w14:paraId="2B10A522"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68C71598" w14:textId="63DB32B6" w:rsidR="00600D93" w:rsidRDefault="00600D93" w:rsidP="00CA4C5F">
            <w:pPr>
              <w:rPr>
                <w:b w:val="0"/>
                <w:sz w:val="20"/>
                <w:szCs w:val="20"/>
              </w:rPr>
            </w:pPr>
            <w:r>
              <w:rPr>
                <w:b w:val="0"/>
                <w:sz w:val="20"/>
                <w:szCs w:val="20"/>
              </w:rPr>
              <w:lastRenderedPageBreak/>
              <w:t>Modalités d’enseignement</w:t>
            </w:r>
            <w:r w:rsidR="00CA4C5F">
              <w:rPr>
                <w:b w:val="0"/>
                <w:sz w:val="20"/>
                <w:szCs w:val="20"/>
              </w:rPr>
              <w:t xml:space="preserve"> </w:t>
            </w:r>
          </w:p>
        </w:tc>
        <w:tc>
          <w:tcPr>
            <w:tcW w:w="13892" w:type="dxa"/>
          </w:tcPr>
          <w:p w14:paraId="794191CC" w14:textId="4EF0430E" w:rsidR="00CA4C5F" w:rsidRDefault="00FD6391" w:rsidP="00CA4C5F">
            <w:pPr>
              <w:tabs>
                <w:tab w:val="left" w:pos="590"/>
              </w:tabs>
              <w:cnfStyle w:val="000000000000" w:firstRow="0" w:lastRow="0" w:firstColumn="0" w:lastColumn="0" w:oddVBand="0" w:evenVBand="0" w:oddHBand="0" w:evenHBand="0" w:firstRowFirstColumn="0" w:firstRowLastColumn="0" w:lastRowFirstColumn="0" w:lastRowLastColumn="0"/>
              <w:rPr>
                <w:i/>
                <w:color w:val="002060"/>
                <w:sz w:val="20"/>
                <w:szCs w:val="20"/>
              </w:rPr>
            </w:pPr>
            <w:r>
              <w:rPr>
                <w:rFonts w:ascii="Arial" w:hAnsi="Arial" w:cs="Arial"/>
                <w:b/>
                <w:bCs/>
                <w:color w:val="002060"/>
              </w:rPr>
              <w:sym w:font="Wingdings" w:char="F078"/>
            </w:r>
            <w:r>
              <w:rPr>
                <w:rFonts w:ascii="Arial" w:hAnsi="Arial" w:cs="Arial"/>
                <w:b/>
                <w:bCs/>
                <w:color w:val="002060"/>
              </w:rPr>
              <w:t xml:space="preserve">  </w:t>
            </w:r>
            <w:r w:rsidR="00CA4C5F">
              <w:rPr>
                <w:i/>
                <w:color w:val="002060"/>
                <w:sz w:val="20"/>
                <w:szCs w:val="20"/>
              </w:rPr>
              <w:t xml:space="preserve">présentiel    </w:t>
            </w:r>
            <w:sdt>
              <w:sdtPr>
                <w:rPr>
                  <w:i/>
                  <w:color w:val="002060"/>
                  <w:sz w:val="20"/>
                  <w:szCs w:val="20"/>
                </w:rPr>
                <w:id w:val="1840347581"/>
                <w14:checkbox>
                  <w14:checked w14:val="0"/>
                  <w14:checkedState w14:val="2612" w14:font="MS Gothic"/>
                  <w14:uncheckedState w14:val="2610" w14:font="MS Gothic"/>
                </w14:checkbox>
              </w:sdtPr>
              <w:sdtEndPr/>
              <w:sdtContent>
                <w:r w:rsidR="00CA0209">
                  <w:rPr>
                    <w:rFonts w:ascii="MS Gothic" w:eastAsia="MS Gothic" w:hAnsi="MS Gothic" w:hint="eastAsia"/>
                    <w:i/>
                    <w:color w:val="002060"/>
                    <w:sz w:val="20"/>
                    <w:szCs w:val="20"/>
                  </w:rPr>
                  <w:t>☐</w:t>
                </w:r>
              </w:sdtContent>
            </w:sdt>
            <w:r w:rsidR="00CA4C5F">
              <w:rPr>
                <w:i/>
                <w:color w:val="002060"/>
                <w:sz w:val="20"/>
                <w:szCs w:val="20"/>
              </w:rPr>
              <w:t xml:space="preserve"> enseignements à distance      </w:t>
            </w:r>
            <w:sdt>
              <w:sdtPr>
                <w:rPr>
                  <w:i/>
                  <w:color w:val="002060"/>
                  <w:sz w:val="20"/>
                  <w:szCs w:val="20"/>
                </w:rPr>
                <w:id w:val="-420870275"/>
                <w14:checkbox>
                  <w14:checked w14:val="0"/>
                  <w14:checkedState w14:val="2612" w14:font="MS Gothic"/>
                  <w14:uncheckedState w14:val="2610" w14:font="MS Gothic"/>
                </w14:checkbox>
              </w:sdtPr>
              <w:sdtEndPr/>
              <w:sdtContent>
                <w:r w:rsidR="00232347">
                  <w:rPr>
                    <w:rFonts w:ascii="MS Gothic" w:eastAsia="MS Gothic" w:hAnsi="MS Gothic" w:hint="eastAsia"/>
                    <w:i/>
                    <w:color w:val="002060"/>
                    <w:sz w:val="20"/>
                    <w:szCs w:val="20"/>
                  </w:rPr>
                  <w:t>☐</w:t>
                </w:r>
              </w:sdtContent>
            </w:sdt>
            <w:r w:rsidR="00CA4C5F">
              <w:rPr>
                <w:i/>
                <w:color w:val="002060"/>
                <w:sz w:val="20"/>
                <w:szCs w:val="20"/>
              </w:rPr>
              <w:t xml:space="preserve"> hybride</w:t>
            </w:r>
          </w:p>
          <w:p w14:paraId="38EAB243" w14:textId="3FD34EEC" w:rsidR="00715F2B" w:rsidRDefault="001972A9" w:rsidP="00CA4C5F">
            <w:pPr>
              <w:tabs>
                <w:tab w:val="left" w:pos="590"/>
              </w:tabs>
              <w:cnfStyle w:val="000000000000" w:firstRow="0" w:lastRow="0" w:firstColumn="0" w:lastColumn="0" w:oddVBand="0" w:evenVBand="0" w:oddHBand="0" w:evenHBand="0" w:firstRowFirstColumn="0" w:firstRowLastColumn="0" w:lastRowFirstColumn="0" w:lastRowLastColumn="0"/>
              <w:rPr>
                <w:i/>
                <w:color w:val="002060"/>
                <w:sz w:val="20"/>
                <w:szCs w:val="20"/>
              </w:rPr>
            </w:pPr>
            <w:sdt>
              <w:sdtPr>
                <w:rPr>
                  <w:i/>
                  <w:color w:val="002060"/>
                  <w:sz w:val="20"/>
                  <w:szCs w:val="20"/>
                </w:rPr>
                <w:id w:val="713471852"/>
                <w14:checkbox>
                  <w14:checked w14:val="0"/>
                  <w14:checkedState w14:val="2612" w14:font="MS Gothic"/>
                  <w14:uncheckedState w14:val="2610" w14:font="MS Gothic"/>
                </w14:checkbox>
              </w:sdtPr>
              <w:sdtEndPr/>
              <w:sdtContent>
                <w:r w:rsidR="00D55C5B">
                  <w:rPr>
                    <w:rFonts w:ascii="MS Gothic" w:eastAsia="MS Gothic" w:hAnsi="MS Gothic" w:hint="eastAsia"/>
                    <w:i/>
                    <w:color w:val="002060"/>
                    <w:sz w:val="20"/>
                    <w:szCs w:val="20"/>
                  </w:rPr>
                  <w:t>☐</w:t>
                </w:r>
              </w:sdtContent>
            </w:sdt>
            <w:r w:rsidR="00D55C5B">
              <w:rPr>
                <w:i/>
                <w:color w:val="002060"/>
                <w:sz w:val="20"/>
                <w:szCs w:val="20"/>
              </w:rPr>
              <w:t xml:space="preserve"> </w:t>
            </w:r>
            <w:r w:rsidR="00715F2B" w:rsidRPr="00715F2B">
              <w:rPr>
                <w:i/>
                <w:color w:val="002060"/>
                <w:sz w:val="20"/>
                <w:szCs w:val="20"/>
              </w:rPr>
              <w:t>ap</w:t>
            </w:r>
            <w:r w:rsidR="00715F2B">
              <w:rPr>
                <w:i/>
                <w:color w:val="002060"/>
                <w:sz w:val="20"/>
                <w:szCs w:val="20"/>
              </w:rPr>
              <w:t>p</w:t>
            </w:r>
            <w:r w:rsidR="00232347">
              <w:rPr>
                <w:i/>
                <w:color w:val="002060"/>
                <w:sz w:val="20"/>
                <w:szCs w:val="20"/>
              </w:rPr>
              <w:t xml:space="preserve">rentissage   </w:t>
            </w:r>
            <w:sdt>
              <w:sdtPr>
                <w:rPr>
                  <w:i/>
                  <w:color w:val="002060"/>
                  <w:sz w:val="20"/>
                  <w:szCs w:val="20"/>
                </w:rPr>
                <w:id w:val="-1656760751"/>
                <w14:checkbox>
                  <w14:checked w14:val="0"/>
                  <w14:checkedState w14:val="2612" w14:font="MS Gothic"/>
                  <w14:uncheckedState w14:val="2610" w14:font="MS Gothic"/>
                </w14:checkbox>
              </w:sdtPr>
              <w:sdtEndPr/>
              <w:sdtContent>
                <w:r w:rsidR="00232347">
                  <w:rPr>
                    <w:rFonts w:ascii="MS Gothic" w:eastAsia="MS Gothic" w:hAnsi="MS Gothic" w:hint="eastAsia"/>
                    <w:i/>
                    <w:color w:val="002060"/>
                    <w:sz w:val="20"/>
                    <w:szCs w:val="20"/>
                  </w:rPr>
                  <w:t>☐</w:t>
                </w:r>
              </w:sdtContent>
            </w:sdt>
            <w:r w:rsidR="00D55C5B">
              <w:rPr>
                <w:i/>
                <w:color w:val="002060"/>
                <w:sz w:val="20"/>
                <w:szCs w:val="20"/>
              </w:rPr>
              <w:t xml:space="preserve"> formation continue </w:t>
            </w:r>
          </w:p>
          <w:p w14:paraId="2E771FED" w14:textId="77777777" w:rsidR="00600D93" w:rsidRPr="005B0B34" w:rsidRDefault="00600D93" w:rsidP="0032164B">
            <w:pPr>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rsidRPr="0092771E" w14:paraId="51E7A930"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3F52766C" w14:textId="5073B111" w:rsidR="009C71AB" w:rsidRPr="0092771E" w:rsidRDefault="009C71AB" w:rsidP="0032164B">
            <w:pPr>
              <w:rPr>
                <w:b w:val="0"/>
                <w:color w:val="auto"/>
                <w:sz w:val="20"/>
                <w:szCs w:val="20"/>
              </w:rPr>
            </w:pPr>
            <w:r w:rsidRPr="0092771E">
              <w:rPr>
                <w:b w:val="0"/>
                <w:color w:val="auto"/>
                <w:sz w:val="20"/>
                <w:szCs w:val="20"/>
              </w:rPr>
              <w:lastRenderedPageBreak/>
              <w:t>Formation en langue</w:t>
            </w:r>
            <w:r w:rsidR="0092771E" w:rsidRPr="0092771E">
              <w:rPr>
                <w:b w:val="0"/>
                <w:color w:val="auto"/>
                <w:sz w:val="20"/>
                <w:szCs w:val="20"/>
              </w:rPr>
              <w:t>(s)</w:t>
            </w:r>
          </w:p>
          <w:p w14:paraId="676C1845" w14:textId="77777777" w:rsidR="009C71AB" w:rsidRPr="0092771E" w:rsidRDefault="009C71AB" w:rsidP="0032164B">
            <w:pPr>
              <w:rPr>
                <w:b w:val="0"/>
                <w:color w:val="auto"/>
                <w:sz w:val="20"/>
                <w:szCs w:val="20"/>
              </w:rPr>
            </w:pPr>
          </w:p>
        </w:tc>
        <w:tc>
          <w:tcPr>
            <w:tcW w:w="13892" w:type="dxa"/>
            <w:tcBorders>
              <w:top w:val="none" w:sz="0" w:space="0" w:color="auto"/>
              <w:left w:val="none" w:sz="0" w:space="0" w:color="auto"/>
              <w:bottom w:val="none" w:sz="0" w:space="0" w:color="auto"/>
            </w:tcBorders>
          </w:tcPr>
          <w:p w14:paraId="38EC077A" w14:textId="0CA45B4A" w:rsidR="009C71AB" w:rsidRPr="0092771E" w:rsidRDefault="00FD6391" w:rsidP="00B37F53">
            <w:pPr>
              <w:cnfStyle w:val="000000100000" w:firstRow="0" w:lastRow="0" w:firstColumn="0" w:lastColumn="0" w:oddVBand="0" w:evenVBand="0" w:oddHBand="1" w:evenHBand="0" w:firstRowFirstColumn="0" w:firstRowLastColumn="0" w:lastRowFirstColumn="0" w:lastRowLastColumn="0"/>
              <w:rPr>
                <w:i/>
                <w:color w:val="auto"/>
                <w:sz w:val="20"/>
                <w:szCs w:val="20"/>
              </w:rPr>
            </w:pPr>
            <w:r>
              <w:rPr>
                <w:rFonts w:ascii="Calibri" w:hAnsi="Calibri" w:cs="Calibri"/>
                <w:color w:val="000000"/>
              </w:rPr>
              <w:t>Pour les masters MEEF le nécessitant, l’enseignement s’assurant de la maîtrise de la LVE</w:t>
            </w:r>
            <w:r w:rsidR="00B37F53">
              <w:rPr>
                <w:rFonts w:ascii="Calibri" w:hAnsi="Calibri" w:cs="Calibri"/>
                <w:color w:val="000000"/>
              </w:rPr>
              <w:t xml:space="preserve"> sera porté par l’UE de LVE du</w:t>
            </w:r>
            <w:r>
              <w:rPr>
                <w:rFonts w:ascii="Calibri" w:hAnsi="Calibri" w:cs="Calibri"/>
                <w:color w:val="000000"/>
              </w:rPr>
              <w:t xml:space="preserve"> bloc 4.</w:t>
            </w:r>
            <w:r w:rsidR="00B37F53">
              <w:rPr>
                <w:rFonts w:ascii="Calibri" w:hAnsi="Calibri" w:cs="Calibri"/>
                <w:color w:val="000000"/>
              </w:rPr>
              <w:t xml:space="preserve"> 25h en M1 et 25h en M2.</w:t>
            </w:r>
            <w:r>
              <w:rPr>
                <w:rFonts w:ascii="Calibri" w:hAnsi="Calibri" w:cs="Calibri"/>
                <w:color w:val="000000"/>
              </w:rPr>
              <w:t xml:space="preserve"> 2 crédits non compensable seront associés à cet enseignement</w:t>
            </w:r>
            <w:r w:rsidR="00B37F53">
              <w:rPr>
                <w:rFonts w:ascii="Calibri" w:hAnsi="Calibri" w:cs="Calibri"/>
                <w:color w:val="000000"/>
              </w:rPr>
              <w:t>.</w:t>
            </w:r>
          </w:p>
        </w:tc>
      </w:tr>
      <w:tr w:rsidR="00DB547E" w14:paraId="584EC094"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68D042E8" w14:textId="74DBD99F" w:rsidR="00CA4C5F" w:rsidRDefault="0092771E" w:rsidP="0032164B">
            <w:pPr>
              <w:rPr>
                <w:b w:val="0"/>
                <w:sz w:val="20"/>
                <w:szCs w:val="20"/>
              </w:rPr>
            </w:pPr>
            <w:r>
              <w:rPr>
                <w:b w:val="0"/>
                <w:sz w:val="20"/>
                <w:szCs w:val="20"/>
              </w:rPr>
              <w:t>P</w:t>
            </w:r>
            <w:r w:rsidR="00CA4C5F">
              <w:rPr>
                <w:b w:val="0"/>
                <w:sz w:val="20"/>
                <w:szCs w:val="20"/>
              </w:rPr>
              <w:t>lace du numérique</w:t>
            </w:r>
          </w:p>
        </w:tc>
        <w:tc>
          <w:tcPr>
            <w:tcW w:w="13892" w:type="dxa"/>
          </w:tcPr>
          <w:p w14:paraId="28587EC3" w14:textId="2C1410C3" w:rsidR="00A26640" w:rsidRDefault="0092771E" w:rsidP="00DB547E">
            <w:pPr>
              <w:cnfStyle w:val="000000000000" w:firstRow="0" w:lastRow="0" w:firstColumn="0" w:lastColumn="0" w:oddVBand="0" w:evenVBand="0" w:oddHBand="0" w:evenHBand="0" w:firstRowFirstColumn="0" w:firstRowLastColumn="0" w:lastRowFirstColumn="0" w:lastRowLastColumn="0"/>
              <w:rPr>
                <w:i/>
                <w:color w:val="002060"/>
                <w:sz w:val="20"/>
                <w:szCs w:val="20"/>
              </w:rPr>
            </w:pPr>
            <w:r>
              <w:rPr>
                <w:i/>
                <w:color w:val="002060"/>
                <w:sz w:val="20"/>
                <w:szCs w:val="20"/>
              </w:rPr>
              <w:t>F</w:t>
            </w:r>
            <w:r w:rsidR="00D55C5B" w:rsidRPr="00715F2B">
              <w:rPr>
                <w:i/>
                <w:color w:val="002060"/>
                <w:sz w:val="20"/>
                <w:szCs w:val="20"/>
              </w:rPr>
              <w:t>ormation des étudiants aux nouvelles technologies et à l’usage des outils numériques en activité d’enseignement</w:t>
            </w:r>
            <w:r w:rsidR="00D55C5B">
              <w:rPr>
                <w:i/>
                <w:color w:val="002060"/>
                <w:sz w:val="20"/>
                <w:szCs w:val="20"/>
              </w:rPr>
              <w:t> ;</w:t>
            </w:r>
            <w:r w:rsidR="00D55C5B" w:rsidRPr="00715F2B">
              <w:rPr>
                <w:i/>
                <w:color w:val="002060"/>
                <w:sz w:val="20"/>
                <w:szCs w:val="20"/>
              </w:rPr>
              <w:t xml:space="preserve"> évol</w:t>
            </w:r>
            <w:r>
              <w:rPr>
                <w:i/>
                <w:color w:val="002060"/>
                <w:sz w:val="20"/>
                <w:szCs w:val="20"/>
              </w:rPr>
              <w:t>ution des pratiques pédagogiques</w:t>
            </w:r>
            <w:r w:rsidR="00D55C5B" w:rsidRPr="00715F2B">
              <w:rPr>
                <w:i/>
                <w:color w:val="002060"/>
                <w:sz w:val="20"/>
                <w:szCs w:val="20"/>
              </w:rPr>
              <w:t>.</w:t>
            </w:r>
          </w:p>
          <w:p w14:paraId="18D3C8FA" w14:textId="77777777" w:rsidR="00D752E6" w:rsidRDefault="00D752E6" w:rsidP="00DB547E">
            <w:pPr>
              <w:cnfStyle w:val="000000000000" w:firstRow="0" w:lastRow="0" w:firstColumn="0" w:lastColumn="0" w:oddVBand="0" w:evenVBand="0" w:oddHBand="0" w:evenHBand="0" w:firstRowFirstColumn="0" w:firstRowLastColumn="0" w:lastRowFirstColumn="0" w:lastRowLastColumn="0"/>
              <w:rPr>
                <w:i/>
                <w:color w:val="002060"/>
                <w:sz w:val="20"/>
                <w:szCs w:val="20"/>
              </w:rPr>
            </w:pPr>
          </w:p>
          <w:p w14:paraId="26FD8D2D" w14:textId="290EA254" w:rsidR="00B37F53" w:rsidRDefault="00A26640" w:rsidP="00DB547E">
            <w:pPr>
              <w:ind w:firstLine="720"/>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L’approche par compétence mise en œuvre offre une approche intégrée des resso</w:t>
            </w:r>
            <w:r w:rsidR="00B37F53">
              <w:rPr>
                <w:rFonts w:ascii="Calibri" w:eastAsia="Times New Roman" w:hAnsi="Calibri" w:cs="Calibri"/>
                <w:color w:val="000000"/>
                <w:lang w:eastAsia="fr-FR"/>
              </w:rPr>
              <w:t>urces et des thématiques dans les</w:t>
            </w:r>
            <w:r w:rsidRPr="00A26640">
              <w:rPr>
                <w:rFonts w:ascii="Calibri" w:eastAsia="Times New Roman" w:hAnsi="Calibri" w:cs="Calibri"/>
                <w:color w:val="000000"/>
                <w:lang w:eastAsia="fr-FR"/>
              </w:rPr>
              <w:t xml:space="preserve"> bloc</w:t>
            </w:r>
            <w:r w:rsidR="00B37F53">
              <w:rPr>
                <w:rFonts w:ascii="Calibri" w:eastAsia="Times New Roman" w:hAnsi="Calibri" w:cs="Calibri"/>
                <w:color w:val="000000"/>
                <w:lang w:eastAsia="fr-FR"/>
              </w:rPr>
              <w:t>s</w:t>
            </w:r>
            <w:r w:rsidRPr="00A26640">
              <w:rPr>
                <w:rFonts w:ascii="Calibri" w:eastAsia="Times New Roman" w:hAnsi="Calibri" w:cs="Calibri"/>
                <w:color w:val="000000"/>
                <w:lang w:eastAsia="fr-FR"/>
              </w:rPr>
              <w:t xml:space="preserve"> de compétences.</w:t>
            </w:r>
            <w:r w:rsidR="00B37F53">
              <w:rPr>
                <w:rFonts w:ascii="Calibri" w:eastAsia="Times New Roman" w:hAnsi="Calibri" w:cs="Calibri"/>
                <w:color w:val="000000"/>
                <w:lang w:eastAsia="fr-FR"/>
              </w:rPr>
              <w:t xml:space="preserve"> </w:t>
            </w:r>
            <w:r w:rsidR="00E81A8B">
              <w:rPr>
                <w:rFonts w:ascii="Calibri" w:eastAsia="Times New Roman" w:hAnsi="Calibri" w:cs="Calibri"/>
                <w:color w:val="000000"/>
                <w:lang w:eastAsia="fr-FR"/>
              </w:rPr>
              <w:t>Suivant les parcours des modules spécifiques peuvent être identifiés.</w:t>
            </w:r>
          </w:p>
          <w:p w14:paraId="317638BF" w14:textId="1F6BD520" w:rsidR="00E81A8B" w:rsidRDefault="00E81A8B" w:rsidP="00E81A8B">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p>
          <w:p w14:paraId="2FEDAD64" w14:textId="128E850B" w:rsidR="00A26640" w:rsidRPr="00E81A8B"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24"/>
                <w:szCs w:val="24"/>
                <w:lang w:eastAsia="fr-FR"/>
              </w:rPr>
            </w:pPr>
            <w:r w:rsidRPr="00E81A8B">
              <w:rPr>
                <w:rFonts w:ascii="Calibri" w:eastAsia="Times New Roman" w:hAnsi="Calibri" w:cs="Calibri"/>
                <w:b/>
                <w:bCs/>
                <w:color w:val="000000"/>
                <w:sz w:val="24"/>
                <w:szCs w:val="24"/>
                <w:lang w:eastAsia="fr-FR"/>
              </w:rPr>
              <w:t>Les axes référentiels :</w:t>
            </w:r>
          </w:p>
          <w:p w14:paraId="2D373569" w14:textId="28D55E25" w:rsidR="00E81A8B" w:rsidRDefault="00A26640" w:rsidP="00E81A8B">
            <w:pPr>
              <w:numPr>
                <w:ilvl w:val="0"/>
                <w:numId w:val="10"/>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Compétence commune CC9 du référentiel des compétences professionnelles des métiers du professorat et de l’éducation : </w:t>
            </w:r>
            <w:hyperlink r:id="rId9" w:history="1">
              <w:r w:rsidR="00E81A8B" w:rsidRPr="00932F53">
                <w:rPr>
                  <w:rStyle w:val="Lienhypertexte"/>
                  <w:rFonts w:ascii="Calibri" w:eastAsia="Times New Roman" w:hAnsi="Calibri" w:cs="Calibri"/>
                  <w:lang w:eastAsia="fr-FR"/>
                </w:rPr>
                <w:t>https://www.education.gouv.fr/pid25535/bulletin_officiel.html?cid_bo=73066</w:t>
              </w:r>
            </w:hyperlink>
          </w:p>
          <w:p w14:paraId="41920A14" w14:textId="1FB18ADC" w:rsidR="00A26640" w:rsidRDefault="00A26640" w:rsidP="00DB547E">
            <w:pPr>
              <w:numPr>
                <w:ilvl w:val="0"/>
                <w:numId w:val="10"/>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Compétences numériques exigées dans le Cadre de Référence des Compétences Numériques (CRCN) entré en vigueur depuis la rentrée 2019 : </w:t>
            </w:r>
            <w:hyperlink r:id="rId10" w:anchor="lien1" w:history="1">
              <w:r w:rsidR="00E81A8B" w:rsidRPr="00932F53">
                <w:rPr>
                  <w:rStyle w:val="Lienhypertexte"/>
                  <w:rFonts w:ascii="Calibri" w:eastAsia="Times New Roman" w:hAnsi="Calibri" w:cs="Calibri"/>
                  <w:lang w:eastAsia="fr-FR"/>
                </w:rPr>
                <w:t>https://eduscol.education.fr/pid38816/certification-des-competences-numeriques.html#lien1</w:t>
              </w:r>
            </w:hyperlink>
          </w:p>
          <w:p w14:paraId="47E2EFA9" w14:textId="77777777" w:rsidR="00E81A8B" w:rsidRPr="00A26640" w:rsidRDefault="00E81A8B" w:rsidP="00E81A8B">
            <w:pPr>
              <w:ind w:left="720"/>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p>
          <w:p w14:paraId="16354F09" w14:textId="0C703C6A" w:rsidR="00962842" w:rsidRDefault="00D72C54" w:rsidP="00DB547E">
            <w:pPr>
              <w:jc w:val="both"/>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sz w:val="24"/>
                <w:szCs w:val="24"/>
                <w:lang w:eastAsia="fr-FR"/>
              </w:rPr>
            </w:pPr>
            <w:r>
              <w:rPr>
                <w:rFonts w:ascii="Calibri" w:eastAsia="Times New Roman" w:hAnsi="Calibri" w:cs="Calibri"/>
                <w:b/>
                <w:bCs/>
                <w:color w:val="000000"/>
                <w:sz w:val="24"/>
                <w:szCs w:val="24"/>
                <w:lang w:eastAsia="fr-FR"/>
              </w:rPr>
              <w:t>Des axes de formation :</w:t>
            </w:r>
          </w:p>
          <w:p w14:paraId="620DE658" w14:textId="0092AE4C"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sz w:val="24"/>
                <w:szCs w:val="24"/>
                <w:lang w:eastAsia="fr-FR"/>
              </w:rPr>
              <w:t>Devenir un enseignant responsable face aux enjeux du numérique</w:t>
            </w:r>
          </w:p>
          <w:p w14:paraId="4A4AB721"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UE SR</w:t>
            </w:r>
            <w:r w:rsidRPr="00A26640">
              <w:rPr>
                <w:rFonts w:ascii="Calibri" w:eastAsia="Times New Roman" w:hAnsi="Calibri" w:cs="Calibri"/>
                <w:color w:val="000000"/>
                <w:sz w:val="20"/>
                <w:szCs w:val="20"/>
                <w:lang w:eastAsia="fr-FR"/>
              </w:rPr>
              <w:t xml:space="preserve"> CC9, CC2, CC5, CC6         CRCN : domaine 1, domaine 2, domaine 4</w:t>
            </w:r>
          </w:p>
          <w:p w14:paraId="2F603BD0"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Passer des usages numériques personnels aux usages numériques professionnels (identité numérique, communiquer, produire, collaborer, …)</w:t>
            </w:r>
          </w:p>
          <w:p w14:paraId="19E377B3"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Éduquer à la citoyenneté numérique (internet responsable, netiquette, </w:t>
            </w:r>
            <w:proofErr w:type="spellStart"/>
            <w:r w:rsidRPr="00A26640">
              <w:rPr>
                <w:rFonts w:ascii="Calibri" w:eastAsia="Times New Roman" w:hAnsi="Calibri" w:cs="Calibri"/>
                <w:color w:val="000000"/>
                <w:lang w:eastAsia="fr-FR"/>
              </w:rPr>
              <w:t>cyberharcèlement</w:t>
            </w:r>
            <w:proofErr w:type="spellEnd"/>
            <w:r w:rsidRPr="00A26640">
              <w:rPr>
                <w:rFonts w:ascii="Calibri" w:eastAsia="Times New Roman" w:hAnsi="Calibri" w:cs="Calibri"/>
                <w:color w:val="000000"/>
                <w:lang w:eastAsia="fr-FR"/>
              </w:rPr>
              <w:t>, santé jeunes et écrans, …)</w:t>
            </w:r>
          </w:p>
          <w:p w14:paraId="4673DF66"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Identifier les éléments des écosystèmes du numérique (ressources humaines, structures, environnement numérique professionnel, ENT, …)</w:t>
            </w:r>
          </w:p>
          <w:p w14:paraId="664E2FEF" w14:textId="77777777" w:rsidR="00A26640" w:rsidRPr="00A26640" w:rsidRDefault="00A26640" w:rsidP="00DB547E">
            <w:pPr>
              <w:numPr>
                <w:ilvl w:val="0"/>
                <w:numId w:val="11"/>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Respecter le droit relatif aux usages numériques (CPI – code de la propriété intellectuelle, droits, devoirs et responsabilités de l’enseignant, RGPD, …)</w:t>
            </w:r>
          </w:p>
          <w:p w14:paraId="52E0CC06"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sz w:val="24"/>
                <w:szCs w:val="24"/>
                <w:lang w:eastAsia="fr-FR"/>
              </w:rPr>
              <w:t>Penser son enseignement avec le numérique </w:t>
            </w:r>
          </w:p>
          <w:p w14:paraId="14FFDC3F"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lang w:eastAsia="fr-FR"/>
              </w:rPr>
              <w:t xml:space="preserve">UE SR   : </w:t>
            </w:r>
            <w:r w:rsidRPr="00A26640">
              <w:rPr>
                <w:rFonts w:ascii="Calibri" w:eastAsia="Times New Roman" w:hAnsi="Calibri" w:cs="Calibri"/>
                <w:b/>
                <w:bCs/>
                <w:color w:val="000000"/>
                <w:sz w:val="20"/>
                <w:szCs w:val="20"/>
                <w:lang w:eastAsia="fr-FR"/>
              </w:rPr>
              <w:t>CC9, P1, P3     CRCN : domaine 2, domaine 3</w:t>
            </w:r>
          </w:p>
          <w:p w14:paraId="36B11D1A"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Développer ses compétences numériques pour modifier, redéfinir et transformer les situations d’apprentissage (modèle SAMR – Substitution Augmentation Modification Redéfinition)</w:t>
            </w:r>
          </w:p>
          <w:p w14:paraId="43B63B79" w14:textId="161B1DDC"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Mettre en </w:t>
            </w:r>
            <w:r w:rsidR="00D72C54" w:rsidRPr="00A26640">
              <w:rPr>
                <w:rFonts w:ascii="Calibri" w:eastAsia="Times New Roman" w:hAnsi="Calibri" w:cs="Calibri"/>
                <w:color w:val="000000"/>
                <w:lang w:eastAsia="fr-FR"/>
              </w:rPr>
              <w:t>œuvre</w:t>
            </w:r>
            <w:r w:rsidRPr="00A26640">
              <w:rPr>
                <w:rFonts w:ascii="Calibri" w:eastAsia="Times New Roman" w:hAnsi="Calibri" w:cs="Calibri"/>
                <w:color w:val="000000"/>
                <w:lang w:eastAsia="fr-FR"/>
              </w:rPr>
              <w:t xml:space="preserve"> des dispositifs d’enseignement permettant l’éducation aux médias et à l’information (EMI)</w:t>
            </w:r>
          </w:p>
          <w:p w14:paraId="4114604E"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Éduquer aux images fixes et animées (analyse critique et réalisation pédagogique)</w:t>
            </w:r>
          </w:p>
          <w:p w14:paraId="45BF77E3"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Intégrer les compétences de l’EMI et du CRCN dans les enseignements disciplinaires et transversaux</w:t>
            </w:r>
          </w:p>
          <w:p w14:paraId="5D671A5A" w14:textId="77777777" w:rsidR="00A26640" w:rsidRPr="00A26640" w:rsidRDefault="00A26640" w:rsidP="00DB547E">
            <w:pPr>
              <w:numPr>
                <w:ilvl w:val="0"/>
                <w:numId w:val="12"/>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Prendre en compte les travaux de la recherche pour développer des pratiques innovantes</w:t>
            </w:r>
          </w:p>
          <w:p w14:paraId="666C0CF6"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sz w:val="24"/>
                <w:szCs w:val="24"/>
                <w:lang w:eastAsia="fr-FR"/>
              </w:rPr>
              <w:t>Mobiliser ses compétences numériques au service de tous les élèves </w:t>
            </w:r>
          </w:p>
          <w:p w14:paraId="5A3A208B" w14:textId="77777777" w:rsidR="00A26640" w:rsidRPr="00A26640" w:rsidRDefault="00A26640" w:rsidP="00DB547E">
            <w:pPr>
              <w:ind w:left="18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 xml:space="preserve">UE IRS :  </w:t>
            </w:r>
            <w:r w:rsidRPr="00A26640">
              <w:rPr>
                <w:rFonts w:ascii="Calibri" w:eastAsia="Times New Roman" w:hAnsi="Calibri" w:cs="Calibri"/>
                <w:color w:val="000000"/>
                <w:sz w:val="20"/>
                <w:szCs w:val="20"/>
                <w:lang w:eastAsia="fr-FR"/>
              </w:rPr>
              <w:t>CC9, P3, CC4         CRCN : domaine 3, domaine 5</w:t>
            </w:r>
          </w:p>
          <w:p w14:paraId="02FF52E9"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Concevoir des situations pédagogiques permettant l’acquisition par les élèves des compétences du CRCN</w:t>
            </w:r>
          </w:p>
          <w:p w14:paraId="181C6307"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lastRenderedPageBreak/>
              <w:t>Sélectionner des ressources dans des banques numériques et les intégrer dans des situations d’enseignement et d’apprentissage (BRNE – Banque de Ressources Numériques pour l’Education)</w:t>
            </w:r>
          </w:p>
          <w:p w14:paraId="140FC7BC"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Produire des ressources multimédias et interactives à destination des élèves</w:t>
            </w:r>
          </w:p>
          <w:p w14:paraId="3C6E26A7" w14:textId="77777777" w:rsidR="00A26640" w:rsidRPr="00A26640" w:rsidRDefault="00A26640" w:rsidP="00DB547E">
            <w:pPr>
              <w:numPr>
                <w:ilvl w:val="0"/>
                <w:numId w:val="13"/>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Apprendre à différencier son enseignement avec les outils numériques</w:t>
            </w:r>
          </w:p>
          <w:p w14:paraId="698B8650" w14:textId="77777777" w:rsidR="00A26640" w:rsidRPr="00A26640" w:rsidRDefault="00A26640" w:rsidP="00DB547E">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b/>
                <w:bCs/>
                <w:color w:val="000000"/>
                <w:lang w:eastAsia="fr-FR"/>
              </w:rPr>
              <w:t>Se forger une culture numérique réflexive</w:t>
            </w:r>
          </w:p>
          <w:p w14:paraId="28AC9F0E" w14:textId="77777777" w:rsidR="00A26640" w:rsidRPr="00A26640" w:rsidRDefault="00A26640" w:rsidP="00DB547E">
            <w:pPr>
              <w:ind w:left="18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r w:rsidRPr="00A26640">
              <w:rPr>
                <w:rFonts w:ascii="Calibri" w:eastAsia="Times New Roman" w:hAnsi="Calibri" w:cs="Calibri"/>
                <w:color w:val="000000"/>
                <w:lang w:eastAsia="fr-FR"/>
              </w:rPr>
              <w:t xml:space="preserve">UE IRS : </w:t>
            </w:r>
            <w:r w:rsidRPr="00A26640">
              <w:rPr>
                <w:rFonts w:ascii="Calibri" w:eastAsia="Times New Roman" w:hAnsi="Calibri" w:cs="Calibri"/>
                <w:color w:val="000000"/>
                <w:sz w:val="20"/>
                <w:szCs w:val="20"/>
                <w:lang w:eastAsia="fr-FR"/>
              </w:rPr>
              <w:t>CC9, CC14        CRCN : domaine 1, domaine 2</w:t>
            </w:r>
          </w:p>
          <w:p w14:paraId="015E9676" w14:textId="77777777"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Acquérir et compléter sa culture numérique (algorithmes, </w:t>
            </w:r>
            <w:proofErr w:type="spellStart"/>
            <w:r w:rsidRPr="00A26640">
              <w:rPr>
                <w:rFonts w:ascii="Calibri" w:eastAsia="Times New Roman" w:hAnsi="Calibri" w:cs="Calibri"/>
                <w:color w:val="000000"/>
                <w:lang w:eastAsia="fr-FR"/>
              </w:rPr>
              <w:t>big</w:t>
            </w:r>
            <w:proofErr w:type="spellEnd"/>
            <w:r w:rsidRPr="00A26640">
              <w:rPr>
                <w:rFonts w:ascii="Calibri" w:eastAsia="Times New Roman" w:hAnsi="Calibri" w:cs="Calibri"/>
                <w:color w:val="000000"/>
                <w:lang w:eastAsia="fr-FR"/>
              </w:rPr>
              <w:t xml:space="preserve"> data, économies des plateformes, histoire de l’Internet, réseaux sociaux, …)</w:t>
            </w:r>
          </w:p>
          <w:p w14:paraId="24BECD17" w14:textId="77777777"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Construire et maintenir une veille informationnelle</w:t>
            </w:r>
          </w:p>
          <w:p w14:paraId="46CEA2E1" w14:textId="77777777"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Développer des compétences informationnelles en lien avec le mémoire (connaître les environnements, évaluer l’information, faire preuve d’esprit critique, …)</w:t>
            </w:r>
          </w:p>
          <w:p w14:paraId="004B6793" w14:textId="488DD346" w:rsidR="00A26640" w:rsidRPr="00A26640"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 xml:space="preserve">Choisir et mettre en </w:t>
            </w:r>
            <w:r w:rsidR="00D72C54" w:rsidRPr="00A26640">
              <w:rPr>
                <w:rFonts w:ascii="Calibri" w:eastAsia="Times New Roman" w:hAnsi="Calibri" w:cs="Calibri"/>
                <w:color w:val="000000"/>
                <w:lang w:eastAsia="fr-FR"/>
              </w:rPr>
              <w:t>œuvre</w:t>
            </w:r>
            <w:r w:rsidRPr="00A26640">
              <w:rPr>
                <w:rFonts w:ascii="Calibri" w:eastAsia="Times New Roman" w:hAnsi="Calibri" w:cs="Calibri"/>
                <w:color w:val="000000"/>
                <w:lang w:eastAsia="fr-FR"/>
              </w:rPr>
              <w:t xml:space="preserve"> les outils numériques adéquats pour sa pratique professionnelle</w:t>
            </w:r>
          </w:p>
          <w:p w14:paraId="648A42DA" w14:textId="1AAB6127" w:rsidR="00A26640" w:rsidRPr="00D72C54" w:rsidRDefault="00A26640" w:rsidP="00DB547E">
            <w:pPr>
              <w:numPr>
                <w:ilvl w:val="0"/>
                <w:numId w:val="14"/>
              </w:numPr>
              <w:jc w:val="both"/>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fr-FR"/>
              </w:rPr>
            </w:pPr>
            <w:r w:rsidRPr="00A26640">
              <w:rPr>
                <w:rFonts w:ascii="Calibri" w:eastAsia="Times New Roman" w:hAnsi="Calibri" w:cs="Calibri"/>
                <w:color w:val="000000"/>
                <w:lang w:eastAsia="fr-FR"/>
              </w:rPr>
              <w:t>Se projeter dans une démarche de formation au et par le numérique tout au long de la vie (outils d’évaluation, CRCN, formation à distance, …)</w:t>
            </w:r>
          </w:p>
          <w:p w14:paraId="18A3A071" w14:textId="3160AAEE" w:rsidR="00A26640" w:rsidRDefault="00A26640" w:rsidP="00DB547E">
            <w:pPr>
              <w:cnfStyle w:val="000000000000" w:firstRow="0" w:lastRow="0" w:firstColumn="0" w:lastColumn="0" w:oddVBand="0" w:evenVBand="0" w:oddHBand="0" w:evenHBand="0" w:firstRowFirstColumn="0" w:firstRowLastColumn="0" w:lastRowFirstColumn="0" w:lastRowLastColumn="0"/>
              <w:rPr>
                <w:i/>
                <w:color w:val="002060"/>
                <w:sz w:val="20"/>
                <w:szCs w:val="20"/>
              </w:rPr>
            </w:pPr>
          </w:p>
        </w:tc>
      </w:tr>
      <w:tr w:rsidR="00DB547E" w14:paraId="1B6FD5F5"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389BE19E" w14:textId="5FC059C4" w:rsidR="00600D93" w:rsidRDefault="005B0B34" w:rsidP="0032164B">
            <w:pPr>
              <w:rPr>
                <w:b w:val="0"/>
                <w:sz w:val="20"/>
                <w:szCs w:val="20"/>
              </w:rPr>
            </w:pPr>
            <w:r>
              <w:rPr>
                <w:b w:val="0"/>
                <w:sz w:val="20"/>
                <w:szCs w:val="20"/>
              </w:rPr>
              <w:lastRenderedPageBreak/>
              <w:t>Volume horaire de la formation</w:t>
            </w:r>
          </w:p>
          <w:p w14:paraId="4F2B4330" w14:textId="77777777" w:rsidR="00600D93" w:rsidRPr="009E4E48" w:rsidRDefault="00600D93" w:rsidP="0032164B">
            <w:pPr>
              <w:rPr>
                <w:b w:val="0"/>
                <w:sz w:val="20"/>
                <w:szCs w:val="20"/>
              </w:rPr>
            </w:pPr>
          </w:p>
        </w:tc>
        <w:tc>
          <w:tcPr>
            <w:tcW w:w="13892" w:type="dxa"/>
            <w:tcBorders>
              <w:top w:val="none" w:sz="0" w:space="0" w:color="auto"/>
              <w:left w:val="none" w:sz="0" w:space="0" w:color="auto"/>
              <w:bottom w:val="none" w:sz="0" w:space="0" w:color="auto"/>
            </w:tcBorders>
          </w:tcPr>
          <w:p w14:paraId="560E5029" w14:textId="4B26CCD3" w:rsidR="00600D93" w:rsidRDefault="00DC7B8D" w:rsidP="002D5C85">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 xml:space="preserve">Volume horaire </w:t>
            </w:r>
            <w:r w:rsidR="002D5C85">
              <w:rPr>
                <w:i/>
                <w:color w:val="002060"/>
                <w:sz w:val="20"/>
                <w:szCs w:val="20"/>
              </w:rPr>
              <w:t xml:space="preserve">en M1 et en M2 </w:t>
            </w:r>
            <w:r w:rsidR="00486FA2">
              <w:rPr>
                <w:i/>
                <w:color w:val="002060"/>
                <w:sz w:val="20"/>
                <w:szCs w:val="20"/>
              </w:rPr>
              <w:t>pour</w:t>
            </w:r>
            <w:r w:rsidR="002D5C85">
              <w:rPr>
                <w:i/>
                <w:color w:val="002060"/>
                <w:sz w:val="20"/>
                <w:szCs w:val="20"/>
              </w:rPr>
              <w:t xml:space="preserve"> chaque parcours type</w:t>
            </w:r>
            <w:r>
              <w:rPr>
                <w:i/>
                <w:color w:val="002060"/>
                <w:sz w:val="20"/>
                <w:szCs w:val="20"/>
              </w:rPr>
              <w:t>.</w:t>
            </w:r>
          </w:p>
          <w:p w14:paraId="2A8C9B03" w14:textId="77777777" w:rsidR="0064333F" w:rsidRDefault="0064333F" w:rsidP="002D5C85">
            <w:pPr>
              <w:cnfStyle w:val="000000100000" w:firstRow="0" w:lastRow="0" w:firstColumn="0" w:lastColumn="0" w:oddVBand="0" w:evenVBand="0" w:oddHBand="1" w:evenHBand="0" w:firstRowFirstColumn="0" w:firstRowLastColumn="0" w:lastRowFirstColumn="0" w:lastRowLastColumn="0"/>
              <w:rPr>
                <w:i/>
                <w:color w:val="002060"/>
                <w:sz w:val="20"/>
                <w:szCs w:val="20"/>
              </w:rPr>
            </w:pPr>
          </w:p>
          <w:p w14:paraId="0F14E183" w14:textId="77777777" w:rsidR="00FD6391" w:rsidRPr="00AE6ED7" w:rsidRDefault="00FD6391" w:rsidP="00AE6ED7">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AE6ED7">
              <w:rPr>
                <w:rFonts w:ascii="Calibri" w:eastAsia="Times New Roman" w:hAnsi="Calibri" w:cs="Calibri"/>
                <w:color w:val="000000"/>
                <w:lang w:eastAsia="fr-FR"/>
              </w:rPr>
              <w:t>Volume horaire en M1 et en M2 pour chaque parcours type.</w:t>
            </w:r>
          </w:p>
          <w:p w14:paraId="2F1C0960" w14:textId="77777777" w:rsidR="00FD6391" w:rsidRPr="00AE6ED7" w:rsidRDefault="00FD6391" w:rsidP="00AE6ED7">
            <w:pPr>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AE6ED7">
              <w:rPr>
                <w:rFonts w:ascii="Calibri" w:eastAsia="Times New Roman" w:hAnsi="Calibri" w:cs="Calibri"/>
                <w:color w:val="000000"/>
                <w:lang w:eastAsia="fr-FR"/>
              </w:rPr>
              <w:t>480h étudiant en M1 et 320 en M2. Les années sont déséquilibrées en heures TD mais équilibrées en charge de travail pour les étudiants. L’année de M2 porte un stage de 12 semaines, ce qui correspond à un tiers temps en responsabilité pour les étudiants alternants.</w:t>
            </w:r>
          </w:p>
          <w:p w14:paraId="38533F09" w14:textId="12322AB6" w:rsidR="0032164B" w:rsidRDefault="0032164B"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32164B">
              <w:rPr>
                <w:rFonts w:ascii="Calibri" w:eastAsia="Times New Roman" w:hAnsi="Calibri" w:cs="Calibri"/>
                <w:color w:val="000000"/>
                <w:lang w:eastAsia="fr-FR"/>
              </w:rPr>
              <w:t>La répartition de la charge de travail des étudiants prend en compte une année de M2 consacrée à la validation du M2, à une alternance potentiellement sous la forme d’une responsabilité de classe à tiers temps, à la préparation finale et à la passation d’un concours de recrutement de l’éducation nationale.</w:t>
            </w:r>
          </w:p>
          <w:p w14:paraId="299D4A0E" w14:textId="167A3C1A" w:rsidR="00AE6ED7" w:rsidRDefault="00E81A8B"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Pr>
                <w:rFonts w:ascii="Calibri" w:eastAsia="Times New Roman" w:hAnsi="Calibri" w:cs="Calibri"/>
                <w:color w:val="000000"/>
                <w:lang w:eastAsia="fr-FR"/>
              </w:rPr>
              <w:t>S</w:t>
            </w:r>
            <w:r w:rsidR="00AE6ED7">
              <w:rPr>
                <w:rFonts w:ascii="Calibri" w:eastAsia="Times New Roman" w:hAnsi="Calibri" w:cs="Calibri"/>
                <w:color w:val="000000"/>
                <w:lang w:eastAsia="fr-FR"/>
              </w:rPr>
              <w:t>tructuration</w:t>
            </w:r>
            <w:r>
              <w:rPr>
                <w:rFonts w:ascii="Calibri" w:eastAsia="Times New Roman" w:hAnsi="Calibri" w:cs="Calibri"/>
                <w:color w:val="000000"/>
                <w:lang w:eastAsia="fr-FR"/>
              </w:rPr>
              <w:t xml:space="preserve"> prenant en compte la charge de travail des étudiants</w:t>
            </w:r>
            <w:r w:rsidR="00AE6ED7">
              <w:rPr>
                <w:rFonts w:ascii="Calibri" w:eastAsia="Times New Roman" w:hAnsi="Calibri" w:cs="Calibri"/>
                <w:color w:val="000000"/>
                <w:lang w:eastAsia="fr-FR"/>
              </w:rPr>
              <w:t> :</w:t>
            </w:r>
          </w:p>
          <w:p w14:paraId="09D8D053" w14:textId="106E1381" w:rsidR="0044619B" w:rsidRDefault="0044619B"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p>
          <w:p w14:paraId="2E7CF40C" w14:textId="087FC5FC" w:rsidR="0044619B" w:rsidRDefault="00E81A8B" w:rsidP="0032164B">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E81A8B">
              <w:rPr>
                <w:rFonts w:ascii="Calibri" w:eastAsia="Times New Roman" w:hAnsi="Calibri" w:cs="Calibri"/>
                <w:noProof/>
                <w:color w:val="000000"/>
                <w:lang w:eastAsia="fr-FR"/>
              </w:rPr>
              <w:lastRenderedPageBreak/>
              <w:drawing>
                <wp:inline distT="0" distB="0" distL="0" distR="0" wp14:anchorId="28DB1164" wp14:editId="1BEA6B24">
                  <wp:extent cx="7444596" cy="3637371"/>
                  <wp:effectExtent l="0" t="0" r="4445" b="127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pic:cNvPicPr>
                            <a:picLocks noChangeAspect="1"/>
                          </pic:cNvPicPr>
                        </pic:nvPicPr>
                        <pic:blipFill>
                          <a:blip r:embed="rId11"/>
                          <a:stretch>
                            <a:fillRect/>
                          </a:stretch>
                        </pic:blipFill>
                        <pic:spPr>
                          <a:xfrm>
                            <a:off x="0" y="0"/>
                            <a:ext cx="7486734" cy="3657959"/>
                          </a:xfrm>
                          <a:prstGeom prst="rect">
                            <a:avLst/>
                          </a:prstGeom>
                        </pic:spPr>
                      </pic:pic>
                    </a:graphicData>
                  </a:graphic>
                </wp:inline>
              </w:drawing>
            </w:r>
          </w:p>
          <w:p w14:paraId="4232471D" w14:textId="77777777" w:rsidR="003B19D1" w:rsidRDefault="003B19D1" w:rsidP="003B19D1">
            <w:p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Pr>
                <w:rFonts w:ascii="Calibri" w:eastAsia="Times New Roman" w:hAnsi="Calibri" w:cs="Calibri"/>
                <w:color w:val="000000"/>
                <w:lang w:eastAsia="fr-FR"/>
              </w:rPr>
              <w:t xml:space="preserve">Les répartitions respectent les ventilations attendues : </w:t>
            </w:r>
          </w:p>
          <w:p w14:paraId="005B4AED" w14:textId="77777777" w:rsidR="003B19D1" w:rsidRDefault="003B19D1" w:rsidP="00CB0172">
            <w:pPr>
              <w:pStyle w:val="Paragraphedeliste"/>
              <w:numPr>
                <w:ilvl w:val="0"/>
                <w:numId w:val="21"/>
              </w:num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proofErr w:type="gramStart"/>
            <w:r w:rsidRPr="003B19D1">
              <w:rPr>
                <w:rFonts w:ascii="Calibri" w:eastAsia="Times New Roman" w:hAnsi="Calibri" w:cs="Calibri"/>
                <w:color w:val="000000"/>
                <w:lang w:eastAsia="fr-FR"/>
              </w:rPr>
              <w:t>au</w:t>
            </w:r>
            <w:proofErr w:type="gramEnd"/>
            <w:r w:rsidRPr="003B19D1">
              <w:rPr>
                <w:rFonts w:ascii="Calibri" w:eastAsia="Times New Roman" w:hAnsi="Calibri" w:cs="Calibri"/>
                <w:color w:val="000000"/>
                <w:lang w:eastAsia="fr-FR"/>
              </w:rPr>
              <w:t xml:space="preserve"> moins 45 % du temps de formation seront consacrés aux disciplines et à la maîtrise des savoirs fondamentaux ;</w:t>
            </w:r>
          </w:p>
          <w:p w14:paraId="506B1281" w14:textId="77777777" w:rsidR="003B19D1" w:rsidRDefault="003B19D1" w:rsidP="00D94AA5">
            <w:pPr>
              <w:pStyle w:val="Paragraphedeliste"/>
              <w:numPr>
                <w:ilvl w:val="0"/>
                <w:numId w:val="21"/>
              </w:num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proofErr w:type="gramStart"/>
            <w:r w:rsidRPr="003B19D1">
              <w:rPr>
                <w:rFonts w:ascii="Calibri" w:eastAsia="Times New Roman" w:hAnsi="Calibri" w:cs="Calibri"/>
                <w:color w:val="000000"/>
                <w:lang w:eastAsia="fr-FR"/>
              </w:rPr>
              <w:t>au</w:t>
            </w:r>
            <w:proofErr w:type="gramEnd"/>
            <w:r w:rsidRPr="003B19D1">
              <w:rPr>
                <w:rFonts w:ascii="Calibri" w:eastAsia="Times New Roman" w:hAnsi="Calibri" w:cs="Calibri"/>
                <w:color w:val="000000"/>
                <w:lang w:eastAsia="fr-FR"/>
              </w:rPr>
              <w:t xml:space="preserve"> moins 30% seront dédiés aux stratégies d’enseignement et d’apprentissage efficaces, à l’évaluation et à la gestion de classe ;</w:t>
            </w:r>
          </w:p>
          <w:p w14:paraId="0C45E52D" w14:textId="7527AC8D" w:rsidR="003B19D1" w:rsidRDefault="003B19D1" w:rsidP="001368EC">
            <w:pPr>
              <w:pStyle w:val="Paragraphedeliste"/>
              <w:numPr>
                <w:ilvl w:val="0"/>
                <w:numId w:val="21"/>
              </w:num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proofErr w:type="gramStart"/>
            <w:r w:rsidRPr="003B19D1">
              <w:rPr>
                <w:rFonts w:ascii="Calibri" w:eastAsia="Times New Roman" w:hAnsi="Calibri" w:cs="Calibri"/>
                <w:color w:val="000000"/>
                <w:lang w:eastAsia="fr-FR"/>
              </w:rPr>
              <w:t>au</w:t>
            </w:r>
            <w:proofErr w:type="gramEnd"/>
            <w:r w:rsidRPr="003B19D1">
              <w:rPr>
                <w:rFonts w:ascii="Calibri" w:eastAsia="Times New Roman" w:hAnsi="Calibri" w:cs="Calibri"/>
                <w:color w:val="000000"/>
                <w:lang w:eastAsia="fr-FR"/>
              </w:rPr>
              <w:t xml:space="preserve"> moins 15 % du temps seront dédiés à la recherche ;</w:t>
            </w:r>
          </w:p>
          <w:p w14:paraId="20539873" w14:textId="77777777" w:rsidR="003B19D1" w:rsidRPr="003B19D1" w:rsidRDefault="003B19D1" w:rsidP="003B19D1">
            <w:pPr>
              <w:pStyle w:val="Paragraphedeliste"/>
              <w:numPr>
                <w:ilvl w:val="0"/>
                <w:numId w:val="21"/>
              </w:num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proofErr w:type="gramStart"/>
            <w:r w:rsidRPr="003B19D1">
              <w:rPr>
                <w:rFonts w:ascii="Calibri" w:eastAsia="Times New Roman" w:hAnsi="Calibri" w:cs="Calibri"/>
                <w:color w:val="000000"/>
                <w:lang w:eastAsia="fr-FR"/>
              </w:rPr>
              <w:t>au</w:t>
            </w:r>
            <w:proofErr w:type="gramEnd"/>
            <w:r w:rsidRPr="003B19D1">
              <w:rPr>
                <w:rFonts w:ascii="Calibri" w:eastAsia="Times New Roman" w:hAnsi="Calibri" w:cs="Calibri"/>
                <w:color w:val="000000"/>
                <w:lang w:eastAsia="fr-FR"/>
              </w:rPr>
              <w:t xml:space="preserve"> moins 45 % du temps de formation seront consacrés aux disciplines et à la maîtrise des savoirs fondamentaux ;</w:t>
            </w:r>
          </w:p>
          <w:p w14:paraId="4D4A1302" w14:textId="13E82F70" w:rsidR="003B19D1" w:rsidRPr="003B19D1" w:rsidRDefault="003B19D1" w:rsidP="004A06F5">
            <w:pPr>
              <w:pStyle w:val="Paragraphedeliste"/>
              <w:numPr>
                <w:ilvl w:val="0"/>
                <w:numId w:val="21"/>
              </w:numPr>
              <w:spacing w:before="240" w:after="240"/>
              <w:jc w:val="both"/>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fr-FR"/>
              </w:rPr>
            </w:pPr>
            <w:r w:rsidRPr="003B19D1">
              <w:rPr>
                <w:rFonts w:ascii="Calibri" w:eastAsia="Times New Roman" w:hAnsi="Calibri" w:cs="Calibri"/>
                <w:color w:val="000000"/>
                <w:lang w:eastAsia="fr-FR"/>
              </w:rPr>
              <w:t xml:space="preserve"> 10% du temps seront réservés aux contexte et innovations propres de chaque INSPE.</w:t>
            </w:r>
          </w:p>
          <w:p w14:paraId="02D75F4E" w14:textId="5EADB30E" w:rsidR="00CB16EE" w:rsidRPr="005B0B34" w:rsidRDefault="00CB16EE" w:rsidP="002D5C85">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DB547E" w14:paraId="7578C3DD"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57655BCA" w14:textId="546AB92C" w:rsidR="00600D93" w:rsidRDefault="005B0B34" w:rsidP="00735ADD">
            <w:pPr>
              <w:rPr>
                <w:b w:val="0"/>
                <w:sz w:val="20"/>
                <w:szCs w:val="20"/>
              </w:rPr>
            </w:pPr>
            <w:r>
              <w:rPr>
                <w:b w:val="0"/>
                <w:sz w:val="20"/>
                <w:szCs w:val="20"/>
              </w:rPr>
              <w:lastRenderedPageBreak/>
              <w:t>Lieux de la formation</w:t>
            </w:r>
          </w:p>
          <w:p w14:paraId="667F3856" w14:textId="77777777" w:rsidR="00600D93" w:rsidRPr="009E4E48" w:rsidRDefault="00600D93" w:rsidP="00735ADD">
            <w:pPr>
              <w:rPr>
                <w:b w:val="0"/>
                <w:sz w:val="20"/>
                <w:szCs w:val="20"/>
              </w:rPr>
            </w:pPr>
          </w:p>
        </w:tc>
        <w:tc>
          <w:tcPr>
            <w:tcW w:w="13892" w:type="dxa"/>
          </w:tcPr>
          <w:p w14:paraId="39A120EC" w14:textId="2CDEEAF6" w:rsidR="00D72C54" w:rsidRPr="005B0B34" w:rsidRDefault="00E81A8B" w:rsidP="00600D93">
            <w:pPr>
              <w:cnfStyle w:val="000000000000" w:firstRow="0" w:lastRow="0" w:firstColumn="0" w:lastColumn="0" w:oddVBand="0" w:evenVBand="0" w:oddHBand="0" w:evenHBand="0" w:firstRowFirstColumn="0" w:firstRowLastColumn="0" w:lastRowFirstColumn="0" w:lastRowLastColumn="0"/>
              <w:rPr>
                <w:color w:val="auto"/>
                <w:sz w:val="20"/>
                <w:szCs w:val="20"/>
              </w:rPr>
            </w:pPr>
            <w:r w:rsidRPr="00E81A8B">
              <w:rPr>
                <w:rFonts w:ascii="Century Gothic" w:hAnsi="Century Gothic"/>
                <w:color w:val="4A4F54"/>
                <w:sz w:val="18"/>
                <w:szCs w:val="18"/>
              </w:rPr>
              <w:t>UCBL – Université Jean Monnet St Etienne – Université Lumière Lyon 2 – Université Jean Moulin Lyon 3</w:t>
            </w:r>
          </w:p>
        </w:tc>
      </w:tr>
      <w:tr w:rsidR="00DB547E" w:rsidRPr="00735ADD" w14:paraId="0B75F45A"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34FEF617" w14:textId="3ECA6B66" w:rsidR="00600D93" w:rsidRPr="009E4E48" w:rsidRDefault="009D5744" w:rsidP="0032164B">
            <w:pPr>
              <w:rPr>
                <w:b w:val="0"/>
                <w:sz w:val="20"/>
                <w:szCs w:val="20"/>
              </w:rPr>
            </w:pPr>
            <w:r>
              <w:rPr>
                <w:b w:val="0"/>
                <w:sz w:val="20"/>
                <w:szCs w:val="20"/>
              </w:rPr>
              <w:lastRenderedPageBreak/>
              <w:t>Place de</w:t>
            </w:r>
            <w:r w:rsidR="00600D93" w:rsidRPr="009E4E48">
              <w:rPr>
                <w:b w:val="0"/>
                <w:sz w:val="20"/>
                <w:szCs w:val="20"/>
              </w:rPr>
              <w:t xml:space="preserve"> </w:t>
            </w:r>
            <w:r w:rsidR="005B0B34">
              <w:rPr>
                <w:b w:val="0"/>
                <w:sz w:val="20"/>
                <w:szCs w:val="20"/>
              </w:rPr>
              <w:t>la recherche</w:t>
            </w:r>
          </w:p>
          <w:p w14:paraId="34338D20" w14:textId="77777777" w:rsidR="00600D93" w:rsidRPr="009E4E48" w:rsidRDefault="00600D93" w:rsidP="0032164B">
            <w:pPr>
              <w:rPr>
                <w:b w:val="0"/>
                <w:sz w:val="20"/>
                <w:szCs w:val="20"/>
              </w:rPr>
            </w:pPr>
          </w:p>
          <w:p w14:paraId="38B9C404" w14:textId="77777777" w:rsidR="00600D93" w:rsidRPr="009E4E48" w:rsidRDefault="00600D93" w:rsidP="0032164B">
            <w:pPr>
              <w:rPr>
                <w:b w:val="0"/>
                <w:sz w:val="20"/>
                <w:szCs w:val="20"/>
              </w:rPr>
            </w:pPr>
          </w:p>
          <w:p w14:paraId="49A19A8E" w14:textId="77777777" w:rsidR="00600D93" w:rsidRPr="009E4E48" w:rsidRDefault="00600D93" w:rsidP="0032164B">
            <w:pPr>
              <w:rPr>
                <w:b w:val="0"/>
                <w:sz w:val="20"/>
                <w:szCs w:val="20"/>
              </w:rPr>
            </w:pPr>
          </w:p>
        </w:tc>
        <w:tc>
          <w:tcPr>
            <w:tcW w:w="13892" w:type="dxa"/>
            <w:tcBorders>
              <w:top w:val="none" w:sz="0" w:space="0" w:color="auto"/>
              <w:left w:val="none" w:sz="0" w:space="0" w:color="auto"/>
              <w:bottom w:val="none" w:sz="0" w:space="0" w:color="auto"/>
            </w:tcBorders>
          </w:tcPr>
          <w:p w14:paraId="7CAB9497" w14:textId="3169FA1D" w:rsidR="00D72C54" w:rsidRDefault="00B61B04" w:rsidP="0032164B">
            <w:pPr>
              <w:cnfStyle w:val="000000100000" w:firstRow="0" w:lastRow="0" w:firstColumn="0" w:lastColumn="0" w:oddVBand="0" w:evenVBand="0" w:oddHBand="1" w:evenHBand="0" w:firstRowFirstColumn="0" w:firstRowLastColumn="0" w:lastRowFirstColumn="0" w:lastRowLastColumn="0"/>
              <w:rPr>
                <w:i/>
                <w:color w:val="1F497D" w:themeColor="text2"/>
                <w:sz w:val="20"/>
                <w:szCs w:val="20"/>
              </w:rPr>
            </w:pPr>
            <w:r>
              <w:rPr>
                <w:i/>
                <w:color w:val="1F497D" w:themeColor="text2"/>
                <w:sz w:val="20"/>
                <w:szCs w:val="20"/>
              </w:rPr>
              <w:t>Lien de la formation</w:t>
            </w:r>
            <w:r w:rsidR="009C0667" w:rsidRPr="009C0667">
              <w:rPr>
                <w:i/>
                <w:color w:val="1F497D" w:themeColor="text2"/>
                <w:sz w:val="20"/>
                <w:szCs w:val="20"/>
              </w:rPr>
              <w:t xml:space="preserve"> avec les activités de recherche</w:t>
            </w:r>
            <w:r w:rsidR="009C0667">
              <w:rPr>
                <w:i/>
                <w:color w:val="1F497D" w:themeColor="text2"/>
                <w:sz w:val="20"/>
                <w:szCs w:val="20"/>
              </w:rPr>
              <w:t xml:space="preserve"> des établissements partenaires ;</w:t>
            </w:r>
            <w:r w:rsidR="009C0667" w:rsidRPr="009C0667">
              <w:rPr>
                <w:i/>
                <w:color w:val="1F497D" w:themeColor="text2"/>
                <w:sz w:val="20"/>
                <w:szCs w:val="20"/>
              </w:rPr>
              <w:t xml:space="preserve"> mise en œuvre de l’initiation à la recherche et du mémoire dans la formation, en précisant l’articulation entre recherche et professionnalisation.</w:t>
            </w:r>
          </w:p>
          <w:p w14:paraId="49ACED99" w14:textId="5E80A4E5" w:rsidR="00D72C54" w:rsidRDefault="00D72C54" w:rsidP="0032164B">
            <w:pPr>
              <w:cnfStyle w:val="000000100000" w:firstRow="0" w:lastRow="0" w:firstColumn="0" w:lastColumn="0" w:oddVBand="0" w:evenVBand="0" w:oddHBand="1" w:evenHBand="0" w:firstRowFirstColumn="0" w:firstRowLastColumn="0" w:lastRowFirstColumn="0" w:lastRowLastColumn="0"/>
              <w:rPr>
                <w:i/>
                <w:color w:val="1F497D" w:themeColor="text2"/>
                <w:sz w:val="20"/>
                <w:szCs w:val="20"/>
              </w:rPr>
            </w:pPr>
          </w:p>
          <w:p w14:paraId="0842BDC3" w14:textId="7DBFF944" w:rsidR="00D72C54" w:rsidRPr="0064333F" w:rsidRDefault="00D72C54" w:rsidP="0032164B">
            <w:pPr>
              <w:cnfStyle w:val="000000100000" w:firstRow="0" w:lastRow="0" w:firstColumn="0" w:lastColumn="0" w:oddVBand="0" w:evenVBand="0" w:oddHBand="1" w:evenHBand="0" w:firstRowFirstColumn="0" w:firstRowLastColumn="0" w:lastRowFirstColumn="0" w:lastRowLastColumn="0"/>
              <w:rPr>
                <w:i/>
                <w:color w:val="auto"/>
                <w:sz w:val="20"/>
                <w:szCs w:val="20"/>
              </w:rPr>
            </w:pPr>
            <w:r w:rsidRPr="0064333F">
              <w:rPr>
                <w:i/>
                <w:color w:val="auto"/>
                <w:sz w:val="20"/>
                <w:szCs w:val="20"/>
              </w:rPr>
              <w:t>Cf. 3.3</w:t>
            </w:r>
            <w:r w:rsidR="00353FD8" w:rsidRPr="0064333F">
              <w:rPr>
                <w:i/>
                <w:color w:val="auto"/>
                <w:sz w:val="20"/>
                <w:szCs w:val="20"/>
              </w:rPr>
              <w:t xml:space="preserve"> </w:t>
            </w:r>
            <w:r w:rsidR="005D00D3" w:rsidRPr="0064333F">
              <w:rPr>
                <w:i/>
                <w:color w:val="auto"/>
                <w:sz w:val="20"/>
                <w:szCs w:val="20"/>
              </w:rPr>
              <w:t xml:space="preserve">du dossier d’accréditation </w:t>
            </w:r>
            <w:r w:rsidR="00353FD8" w:rsidRPr="0064333F">
              <w:rPr>
                <w:i/>
                <w:color w:val="auto"/>
                <w:sz w:val="20"/>
                <w:szCs w:val="20"/>
              </w:rPr>
              <w:t>pour</w:t>
            </w:r>
            <w:r w:rsidR="005D00D3" w:rsidRPr="0064333F">
              <w:rPr>
                <w:i/>
                <w:color w:val="auto"/>
                <w:sz w:val="20"/>
                <w:szCs w:val="20"/>
              </w:rPr>
              <w:t xml:space="preserve"> une présentation d</w:t>
            </w:r>
            <w:r w:rsidR="00353FD8" w:rsidRPr="0064333F">
              <w:rPr>
                <w:i/>
                <w:color w:val="auto"/>
                <w:sz w:val="20"/>
                <w:szCs w:val="20"/>
              </w:rPr>
              <w:t>es établissements partenaires</w:t>
            </w:r>
          </w:p>
          <w:p w14:paraId="1A044527" w14:textId="77777777" w:rsidR="00353FD8" w:rsidRDefault="00353FD8" w:rsidP="00D72C54">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fr-FR"/>
              </w:rPr>
            </w:pPr>
          </w:p>
          <w:p w14:paraId="384E79E6" w14:textId="29360FAE"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fr-FR"/>
              </w:rPr>
            </w:pPr>
            <w:r w:rsidRPr="00D72C54">
              <w:rPr>
                <w:rFonts w:ascii="Arial" w:eastAsia="Times New Roman" w:hAnsi="Arial" w:cs="Arial"/>
                <w:color w:val="000000"/>
                <w:sz w:val="20"/>
                <w:szCs w:val="20"/>
                <w:lang w:eastAsia="fr-FR"/>
              </w:rPr>
              <w:t>L’élaboration des nouvelles maquettes des masters MEEF a été réalisée dans un effort constant d’articulation formation/recherche facilité pa</w:t>
            </w:r>
            <w:r>
              <w:rPr>
                <w:rFonts w:ascii="Arial" w:eastAsia="Times New Roman" w:hAnsi="Arial" w:cs="Arial"/>
                <w:color w:val="000000"/>
                <w:sz w:val="20"/>
                <w:szCs w:val="20"/>
                <w:lang w:eastAsia="fr-FR"/>
              </w:rPr>
              <w:t>r une approche par compétences</w:t>
            </w:r>
            <w:r w:rsidRPr="00D72C54">
              <w:rPr>
                <w:rFonts w:ascii="Arial" w:eastAsia="Times New Roman" w:hAnsi="Arial" w:cs="Arial"/>
                <w:color w:val="000000"/>
                <w:sz w:val="20"/>
                <w:szCs w:val="20"/>
                <w:lang w:eastAsia="fr-FR"/>
              </w:rPr>
              <w:t>. L’activité réflexive et la prise de distance nécessaire aux métiers de l’éducation et de l’enseignement s’appuient sur une méthode rigoureuse ancrée dans la recherche. Ainsi, une posture de recherche est à construire pour initier toute démarche de développement professionnel. Les équipes pluri-catégorielles à l’œuvre dans la construction des contenus et de la structuration de la maquette ont veillé à ce que la recherche et la formation imprègnent l’ensemble des blocs. Même si le bloc 4 s’attache à développer les compétences d’un professeur ou professionnel, praticien réflexif, acteur de son développement professionnel, les résultats et les méthodes de la recherche imprégneront les contenus des 3 autres blocs. Les enseignements et l’accompagnement à l’œuvre dans le bloc 4 viseront le développement d’une posture de chercheur et d’une posture réflexive face à une problématique du métier. Ils s’attacheront également à vérifier la solidité du cadre conceptuel autour du problème professionnel que l’étudiant en formation initiale ou continue aura choisi d’étudier. Enfin, bien que la plupart des étudiants inscrits en master MEEF s'orientent vers les métiers de l’éducation après obtention du concours, la formation vise également la poursuite d’étude en doctorat. </w:t>
            </w:r>
          </w:p>
          <w:p w14:paraId="35A74BCA"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w:t>
            </w:r>
          </w:p>
          <w:p w14:paraId="6E13590D"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xml:space="preserve">Ainsi, le bloc 4 des masters MEEF sera composé </w:t>
            </w:r>
            <w:proofErr w:type="gramStart"/>
            <w:r w:rsidRPr="00D72C54">
              <w:rPr>
                <w:rFonts w:ascii="Arial" w:eastAsia="Times New Roman" w:hAnsi="Arial" w:cs="Arial"/>
                <w:color w:val="000000"/>
                <w:sz w:val="20"/>
                <w:szCs w:val="20"/>
                <w:lang w:eastAsia="fr-FR"/>
              </w:rPr>
              <w:t>de  :</w:t>
            </w:r>
            <w:proofErr w:type="gramEnd"/>
          </w:p>
          <w:p w14:paraId="774C2B4D"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UE Langue vivante (LVE)</w:t>
            </w:r>
          </w:p>
          <w:p w14:paraId="4026123F"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UE Ouverture professionnelle et personnelle</w:t>
            </w:r>
          </w:p>
          <w:p w14:paraId="0F96DCAC"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UE Valorisation du parcours personnel et professionnel</w:t>
            </w:r>
          </w:p>
          <w:p w14:paraId="299C6789"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        UE Méthodologie de la recherche</w:t>
            </w:r>
          </w:p>
          <w:p w14:paraId="703CBD52" w14:textId="7EE8B17C" w:rsid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fr-FR"/>
              </w:rPr>
            </w:pPr>
            <w:r w:rsidRPr="00D72C54">
              <w:rPr>
                <w:rFonts w:ascii="Arial" w:eastAsia="Times New Roman" w:hAnsi="Arial" w:cs="Arial"/>
                <w:color w:val="000000"/>
                <w:sz w:val="20"/>
                <w:szCs w:val="20"/>
                <w:lang w:eastAsia="fr-FR"/>
              </w:rPr>
              <w:t>-        UE Séminaire de recherche</w:t>
            </w:r>
          </w:p>
          <w:p w14:paraId="3FEDE53F" w14:textId="24807DD3" w:rsidR="00E81A8B" w:rsidRDefault="00E81A8B" w:rsidP="00D72C54">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sz w:val="20"/>
                <w:szCs w:val="20"/>
                <w:lang w:eastAsia="fr-FR"/>
              </w:rPr>
            </w:pPr>
          </w:p>
          <w:p w14:paraId="7067DC9E" w14:textId="4143747A" w:rsidR="00E81A8B" w:rsidRPr="00D72C54" w:rsidRDefault="00E81A8B"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Pr>
                <w:rFonts w:ascii="Arial" w:eastAsia="Times New Roman" w:hAnsi="Arial" w:cs="Arial"/>
                <w:color w:val="000000"/>
                <w:sz w:val="20"/>
                <w:szCs w:val="20"/>
                <w:lang w:eastAsia="fr-FR"/>
              </w:rPr>
              <w:t>Une structuration type à adapter par chaque parcours :</w:t>
            </w:r>
          </w:p>
          <w:p w14:paraId="6537E8B9" w14:textId="77777777" w:rsidR="00D72C54" w:rsidRPr="00D72C54" w:rsidRDefault="00D72C54" w:rsidP="00D72C5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p w14:paraId="2CE7FDD0" w14:textId="1E1C8EB0"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noProof/>
                <w:color w:val="000000"/>
                <w:sz w:val="20"/>
                <w:szCs w:val="20"/>
                <w:bdr w:val="none" w:sz="0" w:space="0" w:color="auto" w:frame="1"/>
                <w:lang w:eastAsia="fr-FR"/>
              </w:rPr>
              <w:lastRenderedPageBreak/>
              <w:drawing>
                <wp:inline distT="0" distB="0" distL="0" distR="0" wp14:anchorId="4F04FFAD" wp14:editId="4B021E9A">
                  <wp:extent cx="5253307" cy="3276168"/>
                  <wp:effectExtent l="0" t="0" r="5080" b="635"/>
                  <wp:docPr id="2" name="Image 2" descr="https://lh3.googleusercontent.com/4FtWZLv8vC7I03plc3pxLyKgdSSPEbceWn4mfgjkdYRJPcss5KN107FJrcU02nN4Sc_8EE3TYBdlqTJnPiFO4q8zB7PO1WQVHefjNBWi3YEaYCkx00olL6AWdv2A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4FtWZLv8vC7I03plc3pxLyKgdSSPEbceWn4mfgjkdYRJPcss5KN107FJrcU02nN4Sc_8EE3TYBdlqTJnPiFO4q8zB7PO1WQVHefjNBWi3YEaYCkx00olL6AWdv2AS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1625" cy="3293828"/>
                          </a:xfrm>
                          <a:prstGeom prst="rect">
                            <a:avLst/>
                          </a:prstGeom>
                          <a:noFill/>
                          <a:ln>
                            <a:noFill/>
                          </a:ln>
                        </pic:spPr>
                      </pic:pic>
                    </a:graphicData>
                  </a:graphic>
                </wp:inline>
              </w:drawing>
            </w:r>
          </w:p>
          <w:p w14:paraId="28EADD80" w14:textId="79A187FB"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p w14:paraId="55403384"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Mémoire de recherche</w:t>
            </w:r>
          </w:p>
          <w:p w14:paraId="1B053BC0"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Il est attendu que les étudiants réalisent un mémoire de recherche en relation avec la finalité pédagogique, les pratiques et l'environnement professionnel. Ce mémoire est réalisé sous la tutelle d’un enseignant-chercheur de l’Inspé responsable d’un séminaire de recherche choisi par l’étudiant en fonction de sa thématique. Le travail de recherche débute au semestre 1 du master 1, et est suivi jusqu’en master M2. Ce travail prend appui sur les stages réalisés par l’étudiant. Les étudiants peuvent également réaliser leur mémoire en intégrant un projet de recherche porté par le responsable de séminaire (projets Léa, Erasmus +...). La cellule recherche et innovation du pôle continuum a également comme ambition d’offrir des sujets de mémoire aux étudiants de master MEEF. Le responsable de séminaire peut encadrer le travail des étudiants en binôme avec un formateur de l’Inspé non enseignant-chercheur, un professionnel de terrain (professeur du 1er ou 2nd Degré, personnel d’encadrement au titre des 33%), ou un chercheur membre de la SFR-RELYS. </w:t>
            </w:r>
          </w:p>
          <w:p w14:paraId="32D204B3"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Le travail de recherche, formalisé par l’écrit du mémoire et sa soutenance, doit permettre à l’étudiant de développer un regard critique sur sa pratique et de se former à une attitude réflexive. Le travail de mémoire vise une formation à et par la recherche.  Pour cela il doit permettre l’intégration des différents éléments de la formation et le développement de compétences de recherche et professionnelles. Le mémoire relève d'une démarche scientifique qui prend appui sur une revue de travaux qui alimente la construction d'une problématique, les choix méthodologiques, d’une analyse et d’une discussion.</w:t>
            </w:r>
          </w:p>
          <w:p w14:paraId="3E0B1999" w14:textId="77777777" w:rsidR="00D72C54" w:rsidRPr="00D72C54" w:rsidRDefault="00D72C54" w:rsidP="00D72C54">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t>Le mémoire devra permettre à l’étudiant désireux de poursuivre en doctorat, d’atteindre le niveau d’exigence requis pour intégrer une école doctorale après l’obtention du master ou au cours de sa carrière.</w:t>
            </w:r>
          </w:p>
          <w:p w14:paraId="64BBD114" w14:textId="0132B186" w:rsidR="00D72C54" w:rsidRPr="00DB547E" w:rsidRDefault="00D72C54" w:rsidP="00DB547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r w:rsidRPr="00D72C54">
              <w:rPr>
                <w:rFonts w:ascii="Arial" w:eastAsia="Times New Roman" w:hAnsi="Arial" w:cs="Arial"/>
                <w:color w:val="000000"/>
                <w:sz w:val="20"/>
                <w:szCs w:val="20"/>
                <w:lang w:eastAsia="fr-FR"/>
              </w:rPr>
              <w:lastRenderedPageBreak/>
              <w:t>Ouverture Personnelle et professionnelle: Afin de développer leur culture scientifique, il est attendu des étudiants d’assister au cours de leur formation à des conférences ou séminaires recherche de leur choix proposés par les enseig</w:t>
            </w:r>
            <w:r w:rsidR="00353FD8">
              <w:rPr>
                <w:rFonts w:ascii="Arial" w:eastAsia="Times New Roman" w:hAnsi="Arial" w:cs="Arial"/>
                <w:color w:val="000000"/>
                <w:sz w:val="20"/>
                <w:szCs w:val="20"/>
                <w:lang w:eastAsia="fr-FR"/>
              </w:rPr>
              <w:t>nants-chercheurs de l’Inspé ou l</w:t>
            </w:r>
            <w:r w:rsidRPr="00D72C54">
              <w:rPr>
                <w:rFonts w:ascii="Arial" w:eastAsia="Times New Roman" w:hAnsi="Arial" w:cs="Arial"/>
                <w:color w:val="000000"/>
                <w:sz w:val="20"/>
                <w:szCs w:val="20"/>
                <w:lang w:eastAsia="fr-FR"/>
              </w:rPr>
              <w:t>es laboratoires de recherche.</w:t>
            </w:r>
          </w:p>
          <w:p w14:paraId="57B30FE7" w14:textId="2A13E954" w:rsidR="009C0667" w:rsidRPr="005B0B34" w:rsidRDefault="009C0667" w:rsidP="0032164B">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DB547E" w14:paraId="16EA36B5"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472BD598" w14:textId="34FFC22B" w:rsidR="00735ADD" w:rsidRPr="009E4E48" w:rsidRDefault="00486FA2" w:rsidP="00735ADD">
            <w:pPr>
              <w:rPr>
                <w:b w:val="0"/>
                <w:sz w:val="20"/>
                <w:szCs w:val="20"/>
              </w:rPr>
            </w:pPr>
            <w:r>
              <w:rPr>
                <w:b w:val="0"/>
                <w:sz w:val="20"/>
                <w:szCs w:val="20"/>
              </w:rPr>
              <w:lastRenderedPageBreak/>
              <w:t>Place d</w:t>
            </w:r>
            <w:r w:rsidR="00A31EAD">
              <w:rPr>
                <w:b w:val="0"/>
                <w:sz w:val="20"/>
                <w:szCs w:val="20"/>
              </w:rPr>
              <w:t>es</w:t>
            </w:r>
            <w:r>
              <w:rPr>
                <w:b w:val="0"/>
                <w:sz w:val="20"/>
                <w:szCs w:val="20"/>
              </w:rPr>
              <w:t xml:space="preserve"> stage</w:t>
            </w:r>
            <w:r w:rsidR="00A31EAD">
              <w:rPr>
                <w:b w:val="0"/>
                <w:sz w:val="20"/>
                <w:szCs w:val="20"/>
              </w:rPr>
              <w:t>s</w:t>
            </w:r>
            <w:r>
              <w:rPr>
                <w:b w:val="0"/>
                <w:sz w:val="20"/>
                <w:szCs w:val="20"/>
              </w:rPr>
              <w:t xml:space="preserve"> et organisation de l’alternance</w:t>
            </w:r>
          </w:p>
          <w:p w14:paraId="77AE0B32" w14:textId="77777777" w:rsidR="00A153B2" w:rsidRPr="009E4E48" w:rsidRDefault="00A153B2" w:rsidP="00735ADD">
            <w:pPr>
              <w:rPr>
                <w:b w:val="0"/>
                <w:sz w:val="20"/>
                <w:szCs w:val="20"/>
              </w:rPr>
            </w:pPr>
          </w:p>
          <w:p w14:paraId="6AF07B57" w14:textId="77777777" w:rsidR="00A153B2" w:rsidRPr="009E4E48" w:rsidRDefault="00A153B2" w:rsidP="00141412">
            <w:pPr>
              <w:rPr>
                <w:b w:val="0"/>
                <w:sz w:val="20"/>
                <w:szCs w:val="20"/>
              </w:rPr>
            </w:pPr>
          </w:p>
        </w:tc>
        <w:tc>
          <w:tcPr>
            <w:tcW w:w="13892" w:type="dxa"/>
          </w:tcPr>
          <w:p w14:paraId="7D4FD2AA" w14:textId="79AF13D4" w:rsidR="00D65B87" w:rsidRPr="00D100FB" w:rsidRDefault="00A31EAD" w:rsidP="00600D93">
            <w:pPr>
              <w:cnfStyle w:val="000000000000" w:firstRow="0" w:lastRow="0" w:firstColumn="0" w:lastColumn="0" w:oddVBand="0" w:evenVBand="0" w:oddHBand="0" w:evenHBand="0" w:firstRowFirstColumn="0" w:firstRowLastColumn="0" w:lastRowFirstColumn="0" w:lastRowLastColumn="0"/>
              <w:rPr>
                <w:i/>
                <w:color w:val="002060"/>
                <w:sz w:val="20"/>
                <w:szCs w:val="20"/>
              </w:rPr>
            </w:pPr>
            <w:r w:rsidRPr="00D100FB">
              <w:rPr>
                <w:i/>
                <w:color w:val="002060"/>
                <w:sz w:val="20"/>
                <w:szCs w:val="20"/>
              </w:rPr>
              <w:t xml:space="preserve">Objectifs, modalités, organisation et évaluation des </w:t>
            </w:r>
            <w:r w:rsidR="00353FD8" w:rsidRPr="00D100FB">
              <w:rPr>
                <w:i/>
                <w:color w:val="002060"/>
                <w:sz w:val="20"/>
                <w:szCs w:val="20"/>
              </w:rPr>
              <w:t>stages ;</w:t>
            </w:r>
            <w:r w:rsidRPr="00D100FB">
              <w:rPr>
                <w:i/>
                <w:color w:val="002060"/>
                <w:sz w:val="20"/>
                <w:szCs w:val="20"/>
              </w:rPr>
              <w:t xml:space="preserve"> appui des services académiques ; mise en œuvre du tutorat mixte, etc.</w:t>
            </w:r>
          </w:p>
          <w:p w14:paraId="15C7C71C" w14:textId="3955EC24" w:rsidR="00FD6391" w:rsidRDefault="00FD6391" w:rsidP="00FD6391">
            <w:pPr>
              <w:spacing w:before="113"/>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D100FB">
              <w:rPr>
                <w:rFonts w:ascii="Arial" w:eastAsia="Times New Roman" w:hAnsi="Arial" w:cs="Arial"/>
                <w:color w:val="000000"/>
                <w:sz w:val="20"/>
                <w:szCs w:val="20"/>
                <w:lang w:eastAsia="fr-FR"/>
              </w:rPr>
              <w:t>A l’heure de la rédaction de ce dossier les conditions ne sont</w:t>
            </w:r>
            <w:r w:rsidR="005C24D1" w:rsidRPr="00D100FB">
              <w:rPr>
                <w:rFonts w:ascii="Arial" w:eastAsia="Times New Roman" w:hAnsi="Arial" w:cs="Arial"/>
                <w:color w:val="000000"/>
                <w:sz w:val="20"/>
                <w:szCs w:val="20"/>
                <w:lang w:eastAsia="fr-FR"/>
              </w:rPr>
              <w:t xml:space="preserve"> pas encore totalement connues.</w:t>
            </w:r>
            <w:r w:rsidR="00AE6ED7">
              <w:rPr>
                <w:rFonts w:ascii="Arial" w:eastAsia="Times New Roman" w:hAnsi="Arial" w:cs="Arial"/>
                <w:color w:val="000000"/>
                <w:sz w:val="20"/>
                <w:szCs w:val="20"/>
                <w:lang w:eastAsia="fr-FR"/>
              </w:rPr>
              <w:t xml:space="preserve"> </w:t>
            </w:r>
            <w:r w:rsidR="00353FD8" w:rsidRPr="00D100FB">
              <w:rPr>
                <w:rFonts w:ascii="Arial" w:eastAsia="Times New Roman" w:hAnsi="Arial" w:cs="Arial"/>
                <w:color w:val="000000"/>
                <w:sz w:val="20"/>
                <w:szCs w:val="20"/>
                <w:lang w:eastAsia="fr-FR"/>
              </w:rPr>
              <w:t>L’organisation des mises en stage se fait sur la base suivante :</w:t>
            </w:r>
          </w:p>
          <w:p w14:paraId="4F9FA119" w14:textId="77777777" w:rsidR="00AE6ED7" w:rsidRPr="00AE6ED7" w:rsidRDefault="00AE6ED7" w:rsidP="00AE6ED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p>
          <w:tbl>
            <w:tblPr>
              <w:tblW w:w="0" w:type="auto"/>
              <w:tblCellMar>
                <w:top w:w="15" w:type="dxa"/>
                <w:left w:w="15" w:type="dxa"/>
                <w:bottom w:w="15" w:type="dxa"/>
                <w:right w:w="15" w:type="dxa"/>
              </w:tblCellMar>
              <w:tblLook w:val="04A0" w:firstRow="1" w:lastRow="0" w:firstColumn="1" w:lastColumn="0" w:noHBand="0" w:noVBand="1"/>
            </w:tblPr>
            <w:tblGrid>
              <w:gridCol w:w="1721"/>
              <w:gridCol w:w="3828"/>
              <w:gridCol w:w="4819"/>
            </w:tblGrid>
            <w:tr w:rsidR="00AE6ED7" w:rsidRPr="00AE6ED7" w14:paraId="230246C7" w14:textId="77777777" w:rsidTr="00AE6ED7">
              <w:trPr>
                <w:trHeight w:val="450"/>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F41506"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Etudiant</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D751F5"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Mise en stage </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70087B"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Commentaire</w:t>
                  </w:r>
                </w:p>
              </w:tc>
            </w:tr>
            <w:tr w:rsidR="00AE6ED7" w:rsidRPr="00AE6ED7" w14:paraId="61BCE845" w14:textId="77777777" w:rsidTr="00AE6ED7">
              <w:trPr>
                <w:trHeight w:val="525"/>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620FF2"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M1 non AED</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A6D9D"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6 semaines de stage d’observation et de pratique accompagnée</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1BEA70"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Temporalité à préciser.</w:t>
                  </w:r>
                </w:p>
                <w:p w14:paraId="2AFDB2B1"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Modalité d’expérimentation pour le mémoire à définir</w:t>
                  </w:r>
                </w:p>
              </w:tc>
            </w:tr>
            <w:tr w:rsidR="00AE6ED7" w:rsidRPr="00AE6ED7" w14:paraId="7D41CF4D" w14:textId="77777777" w:rsidTr="00AE6ED7">
              <w:trPr>
                <w:trHeight w:val="480"/>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279335"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M1 AED</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472090"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Prolongation du contrat en cours</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B8F2A8" w14:textId="77777777" w:rsidR="00AE6ED7" w:rsidRPr="00AE6ED7" w:rsidRDefault="00AE6ED7" w:rsidP="00AE6ED7">
                  <w:pPr>
                    <w:spacing w:before="113"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Rendre compatible l’expérience professionnelle et la formation en M1</w:t>
                  </w:r>
                </w:p>
              </w:tc>
            </w:tr>
            <w:tr w:rsidR="00AE6ED7" w:rsidRPr="00AE6ED7" w14:paraId="21879C61" w14:textId="77777777" w:rsidTr="00AE6ED7">
              <w:trPr>
                <w:trHeight w:val="533"/>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BAA69F"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M2 alternant</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70018"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12 semaines en responsabilité dans un établissement scolaire sur le S3-S4</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EB8CDD"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Modalité à préciser</w:t>
                  </w:r>
                </w:p>
              </w:tc>
            </w:tr>
            <w:tr w:rsidR="00AE6ED7" w:rsidRPr="00AE6ED7" w14:paraId="35906EB9" w14:textId="77777777" w:rsidTr="00AE6ED7">
              <w:trPr>
                <w:trHeight w:val="771"/>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870184"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M2 non alternant, stage EN</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521259"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12 semaines de stage en pratique accompagnée dans un établissement scolaire</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96C1AA"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Modalité à préciser</w:t>
                  </w:r>
                </w:p>
              </w:tc>
            </w:tr>
            <w:tr w:rsidR="00AE6ED7" w:rsidRPr="00AE6ED7" w14:paraId="0A78CDDA" w14:textId="77777777" w:rsidTr="00AE6ED7">
              <w:trPr>
                <w:trHeight w:val="690"/>
              </w:trPr>
              <w:tc>
                <w:tcPr>
                  <w:tcW w:w="172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F4927E"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M2 non alternant, stage non EN</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A492BD"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12 semaines de stage dans une structure </w:t>
                  </w:r>
                </w:p>
              </w:tc>
              <w:tc>
                <w:tcPr>
                  <w:tcW w:w="48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9E2185" w14:textId="77777777" w:rsidR="00AE6ED7" w:rsidRPr="00AE6ED7" w:rsidRDefault="00AE6ED7" w:rsidP="00AE6ED7">
                  <w:pPr>
                    <w:spacing w:after="0" w:line="240" w:lineRule="auto"/>
                    <w:jc w:val="both"/>
                    <w:rPr>
                      <w:rFonts w:ascii="Times New Roman" w:eastAsia="Times New Roman" w:hAnsi="Times New Roman" w:cs="Times New Roman"/>
                      <w:sz w:val="24"/>
                      <w:szCs w:val="24"/>
                      <w:lang w:eastAsia="fr-FR"/>
                    </w:rPr>
                  </w:pPr>
                  <w:r w:rsidRPr="00AE6ED7">
                    <w:rPr>
                      <w:rFonts w:ascii="Arial" w:eastAsia="Times New Roman" w:hAnsi="Arial" w:cs="Arial"/>
                      <w:color w:val="000000"/>
                      <w:sz w:val="20"/>
                      <w:szCs w:val="20"/>
                      <w:lang w:eastAsia="fr-FR"/>
                    </w:rPr>
                    <w:t>Possibilité à confirmer</w:t>
                  </w:r>
                </w:p>
              </w:tc>
            </w:tr>
          </w:tbl>
          <w:p w14:paraId="40B1FD83" w14:textId="5AA32E33" w:rsidR="00A31EAD" w:rsidRPr="00D100FB" w:rsidRDefault="00A31EAD" w:rsidP="00600D93">
            <w:pPr>
              <w:cnfStyle w:val="000000000000" w:firstRow="0" w:lastRow="0" w:firstColumn="0" w:lastColumn="0" w:oddVBand="0" w:evenVBand="0" w:oddHBand="0" w:evenHBand="0" w:firstRowFirstColumn="0" w:firstRowLastColumn="0" w:lastRowFirstColumn="0" w:lastRowLastColumn="0"/>
              <w:rPr>
                <w:color w:val="auto"/>
                <w:sz w:val="20"/>
                <w:szCs w:val="20"/>
              </w:rPr>
            </w:pPr>
          </w:p>
          <w:p w14:paraId="60BD1CC3" w14:textId="43843394" w:rsidR="00A8569E" w:rsidRPr="0064333F" w:rsidRDefault="00A8569E"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Pour les M1</w:t>
            </w:r>
            <w:r w:rsidR="005C24D1" w:rsidRPr="0064333F">
              <w:rPr>
                <w:rFonts w:ascii="Arial" w:eastAsia="Times New Roman" w:hAnsi="Arial" w:cs="Arial"/>
                <w:color w:val="000000"/>
                <w:sz w:val="20"/>
                <w:szCs w:val="20"/>
                <w:lang w:eastAsia="fr-FR"/>
              </w:rPr>
              <w:t xml:space="preserve"> non AED</w:t>
            </w:r>
            <w:r w:rsidRPr="0064333F">
              <w:rPr>
                <w:rFonts w:ascii="Arial" w:eastAsia="Times New Roman" w:hAnsi="Arial" w:cs="Arial"/>
                <w:color w:val="000000"/>
                <w:sz w:val="20"/>
                <w:szCs w:val="20"/>
                <w:lang w:eastAsia="fr-FR"/>
              </w:rPr>
              <w:t>, la forme de la mise en stage n’est pas finalisée. Elle pourrait combiner stage filé et stage massé.</w:t>
            </w:r>
          </w:p>
          <w:p w14:paraId="2E22CC4F" w14:textId="169D12D7" w:rsidR="00A8569E" w:rsidRPr="0064333F" w:rsidRDefault="005C24D1"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 xml:space="preserve">Pour les M2 alternants, la forme de la mise en stage n’est pas finalisée. Elle pourrait combiner également </w:t>
            </w:r>
            <w:r w:rsidR="0073456F" w:rsidRPr="0064333F">
              <w:rPr>
                <w:rFonts w:ascii="Arial" w:eastAsia="Times New Roman" w:hAnsi="Arial" w:cs="Arial"/>
                <w:color w:val="000000"/>
                <w:sz w:val="20"/>
                <w:szCs w:val="20"/>
                <w:lang w:eastAsia="fr-FR"/>
              </w:rPr>
              <w:t>stage filé et stage massé. U</w:t>
            </w:r>
            <w:r w:rsidR="00A8569E" w:rsidRPr="0064333F">
              <w:rPr>
                <w:rFonts w:ascii="Arial" w:eastAsia="Times New Roman" w:hAnsi="Arial" w:cs="Arial"/>
                <w:color w:val="000000"/>
                <w:sz w:val="20"/>
                <w:szCs w:val="20"/>
                <w:lang w:eastAsia="fr-FR"/>
              </w:rPr>
              <w:t>n dispositif d’accompagnement spécifique est mis en place, sous une forme qui pourrait être proche du tutorat-mixte des fonctionnaires stagiaires.</w:t>
            </w:r>
          </w:p>
          <w:p w14:paraId="7F9F842F" w14:textId="1C1C336E" w:rsidR="005C24D1" w:rsidRPr="0064333F" w:rsidRDefault="005C24D1"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L’expérience en milieu professionnel est évaluée à la fois à travers une ou plusieurs unités d’enseignement du master, et les appréciations des tuteurs qui l’accompagnent. Cette évaluation est associée pour 4 crédits en M1 sur le bloc 3 et pour 16 crédits en M2 avec 4 crédits sur le bloc 2 et 12 crédits sur le b</w:t>
            </w:r>
            <w:r w:rsidR="00DC2888" w:rsidRPr="0064333F">
              <w:rPr>
                <w:rFonts w:ascii="Arial" w:eastAsia="Times New Roman" w:hAnsi="Arial" w:cs="Arial"/>
                <w:color w:val="000000"/>
                <w:sz w:val="20"/>
                <w:szCs w:val="20"/>
                <w:lang w:eastAsia="fr-FR"/>
              </w:rPr>
              <w:t>loc 3.</w:t>
            </w:r>
          </w:p>
          <w:p w14:paraId="40D9A8EF" w14:textId="2041A308" w:rsidR="00FD6391" w:rsidRPr="0064333F" w:rsidRDefault="00A8569E" w:rsidP="0064333F">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20"/>
                <w:szCs w:val="20"/>
                <w:lang w:eastAsia="fr-FR"/>
              </w:rPr>
            </w:pPr>
            <w:r w:rsidRPr="0064333F">
              <w:rPr>
                <w:rFonts w:ascii="Arial" w:eastAsia="Times New Roman" w:hAnsi="Arial" w:cs="Arial"/>
                <w:color w:val="000000"/>
                <w:sz w:val="20"/>
                <w:szCs w:val="20"/>
                <w:lang w:eastAsia="fr-FR"/>
              </w:rPr>
              <w:t xml:space="preserve">Le bureau des stages </w:t>
            </w:r>
            <w:r w:rsidR="00FD6391" w:rsidRPr="0064333F">
              <w:rPr>
                <w:rFonts w:ascii="Arial" w:eastAsia="Times New Roman" w:hAnsi="Arial" w:cs="Arial"/>
                <w:color w:val="000000"/>
                <w:sz w:val="20"/>
                <w:szCs w:val="20"/>
                <w:lang w:eastAsia="fr-FR"/>
              </w:rPr>
              <w:t xml:space="preserve">du pôle continuum est en charge de coordonner les stages pour l’ensemble des parcours. </w:t>
            </w:r>
          </w:p>
          <w:p w14:paraId="26B8B450" w14:textId="075772BE" w:rsidR="00FD6391" w:rsidRPr="00D100FB" w:rsidRDefault="00FD6391" w:rsidP="00600D93">
            <w:pPr>
              <w:cnfStyle w:val="000000000000" w:firstRow="0" w:lastRow="0" w:firstColumn="0" w:lastColumn="0" w:oddVBand="0" w:evenVBand="0" w:oddHBand="0" w:evenHBand="0" w:firstRowFirstColumn="0" w:firstRowLastColumn="0" w:lastRowFirstColumn="0" w:lastRowLastColumn="0"/>
              <w:rPr>
                <w:color w:val="auto"/>
                <w:sz w:val="20"/>
                <w:szCs w:val="20"/>
              </w:rPr>
            </w:pPr>
          </w:p>
        </w:tc>
      </w:tr>
      <w:tr w:rsidR="00DB547E" w14:paraId="1C62C5A0"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1FB5D474" w14:textId="07F924AD" w:rsidR="00472C0D" w:rsidRPr="009E4E48" w:rsidRDefault="00472C0D" w:rsidP="0032164B">
            <w:pPr>
              <w:rPr>
                <w:b w:val="0"/>
                <w:sz w:val="20"/>
                <w:szCs w:val="20"/>
              </w:rPr>
            </w:pPr>
            <w:r w:rsidRPr="005B0B34">
              <w:rPr>
                <w:b w:val="0"/>
                <w:sz w:val="20"/>
                <w:szCs w:val="20"/>
              </w:rPr>
              <w:lastRenderedPageBreak/>
              <w:t>Recrutement, passerelles et dispositifs d’aide à la réussite</w:t>
            </w:r>
          </w:p>
          <w:p w14:paraId="6AC37E47" w14:textId="77777777" w:rsidR="00472C0D" w:rsidRDefault="00472C0D" w:rsidP="0032164B">
            <w:pPr>
              <w:rPr>
                <w:b w:val="0"/>
                <w:sz w:val="20"/>
                <w:szCs w:val="20"/>
              </w:rPr>
            </w:pPr>
          </w:p>
        </w:tc>
        <w:tc>
          <w:tcPr>
            <w:tcW w:w="13892" w:type="dxa"/>
            <w:tcBorders>
              <w:top w:val="none" w:sz="0" w:space="0" w:color="auto"/>
              <w:left w:val="none" w:sz="0" w:space="0" w:color="auto"/>
              <w:bottom w:val="none" w:sz="0" w:space="0" w:color="auto"/>
            </w:tcBorders>
          </w:tcPr>
          <w:p w14:paraId="0550F577" w14:textId="3FB9B2B6" w:rsidR="00472C0D" w:rsidRDefault="00472C0D" w:rsidP="005B0B34">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M</w:t>
            </w:r>
            <w:r w:rsidRPr="005B0B34">
              <w:rPr>
                <w:i/>
                <w:color w:val="002060"/>
                <w:sz w:val="20"/>
                <w:szCs w:val="20"/>
              </w:rPr>
              <w:t>odalités de recrutement, dispositifs de mise à niveau,</w:t>
            </w:r>
            <w:r w:rsidR="00232347">
              <w:rPr>
                <w:i/>
                <w:color w:val="002060"/>
                <w:sz w:val="20"/>
                <w:szCs w:val="20"/>
              </w:rPr>
              <w:t xml:space="preserve"> </w:t>
            </w:r>
            <w:r w:rsidRPr="005B0B34">
              <w:rPr>
                <w:i/>
                <w:color w:val="002060"/>
                <w:sz w:val="20"/>
                <w:szCs w:val="20"/>
              </w:rPr>
              <w:t>prise en compte des contrats EAP, passerelles et tout autre dispositif favorisant l’orientation et la réussite des étudiants et leur insertion professionnelle (notamment pour les étudiants ayant échoué au concours de recrutement).</w:t>
            </w:r>
          </w:p>
          <w:p w14:paraId="5209D5CB" w14:textId="76E5FE54" w:rsidR="00A36660" w:rsidRDefault="00A36660" w:rsidP="005B0B34">
            <w:pPr>
              <w:cnfStyle w:val="000000100000" w:firstRow="0" w:lastRow="0" w:firstColumn="0" w:lastColumn="0" w:oddVBand="0" w:evenVBand="0" w:oddHBand="1" w:evenHBand="0" w:firstRowFirstColumn="0" w:firstRowLastColumn="0" w:lastRowFirstColumn="0" w:lastRowLastColumn="0"/>
              <w:rPr>
                <w:color w:val="002060"/>
                <w:sz w:val="20"/>
                <w:szCs w:val="20"/>
              </w:rPr>
            </w:pPr>
            <w:r w:rsidRPr="00A36660">
              <w:rPr>
                <w:color w:val="002060"/>
                <w:sz w:val="20"/>
                <w:szCs w:val="20"/>
              </w:rPr>
              <w:t>M</w:t>
            </w:r>
            <w:r>
              <w:rPr>
                <w:color w:val="002060"/>
                <w:sz w:val="20"/>
                <w:szCs w:val="20"/>
              </w:rPr>
              <w:t xml:space="preserve">odalités de recrutement : campagne d’admission coordonnée </w:t>
            </w:r>
            <w:r w:rsidR="00A91C80">
              <w:rPr>
                <w:color w:val="002060"/>
                <w:sz w:val="20"/>
                <w:szCs w:val="20"/>
              </w:rPr>
              <w:t xml:space="preserve">pour les parcours portés par l’Inspé/composante, adaptées pour les </w:t>
            </w:r>
            <w:r w:rsidR="00F66AB0">
              <w:rPr>
                <w:color w:val="002060"/>
                <w:sz w:val="20"/>
                <w:szCs w:val="20"/>
              </w:rPr>
              <w:t>autres parcours</w:t>
            </w:r>
            <w:bookmarkStart w:id="0" w:name="_GoBack"/>
            <w:bookmarkEnd w:id="0"/>
            <w:r>
              <w:rPr>
                <w:color w:val="002060"/>
                <w:sz w:val="20"/>
                <w:szCs w:val="20"/>
              </w:rPr>
              <w:t>.</w:t>
            </w:r>
          </w:p>
          <w:p w14:paraId="46FBF977" w14:textId="3D4EFBD7" w:rsidR="00A36660" w:rsidRPr="00A36660" w:rsidRDefault="00A36660" w:rsidP="005B0B34">
            <w:pPr>
              <w:cnfStyle w:val="000000100000" w:firstRow="0" w:lastRow="0" w:firstColumn="0" w:lastColumn="0" w:oddVBand="0" w:evenVBand="0" w:oddHBand="1" w:evenHBand="0" w:firstRowFirstColumn="0" w:firstRowLastColumn="0" w:lastRowFirstColumn="0" w:lastRowLastColumn="0"/>
              <w:rPr>
                <w:color w:val="002060"/>
                <w:sz w:val="20"/>
                <w:szCs w:val="20"/>
              </w:rPr>
            </w:pPr>
            <w:r w:rsidRPr="00A36660">
              <w:rPr>
                <w:color w:val="002060"/>
                <w:sz w:val="20"/>
                <w:szCs w:val="20"/>
              </w:rPr>
              <w:t xml:space="preserve">Dispositifs de mise à niveau : </w:t>
            </w:r>
            <w:r>
              <w:rPr>
                <w:color w:val="002060"/>
                <w:sz w:val="20"/>
                <w:szCs w:val="20"/>
              </w:rPr>
              <w:t>En construction</w:t>
            </w:r>
          </w:p>
          <w:p w14:paraId="4302E73F" w14:textId="4CBE6F82" w:rsidR="00A36660" w:rsidRDefault="00A36660" w:rsidP="005B0B34">
            <w:pPr>
              <w:cnfStyle w:val="000000100000" w:firstRow="0" w:lastRow="0" w:firstColumn="0" w:lastColumn="0" w:oddVBand="0" w:evenVBand="0" w:oddHBand="1" w:evenHBand="0" w:firstRowFirstColumn="0" w:firstRowLastColumn="0" w:lastRowFirstColumn="0" w:lastRowLastColumn="0"/>
              <w:rPr>
                <w:color w:val="002060"/>
                <w:sz w:val="20"/>
                <w:szCs w:val="20"/>
              </w:rPr>
            </w:pPr>
            <w:r w:rsidRPr="00A36660">
              <w:rPr>
                <w:color w:val="002060"/>
                <w:sz w:val="20"/>
                <w:szCs w:val="20"/>
              </w:rPr>
              <w:t>Prise en compte des contrats EAP</w:t>
            </w:r>
            <w:r>
              <w:rPr>
                <w:color w:val="002060"/>
                <w:sz w:val="20"/>
                <w:szCs w:val="20"/>
              </w:rPr>
              <w:t> : En construction</w:t>
            </w:r>
          </w:p>
          <w:p w14:paraId="0DE0E8AE" w14:textId="2EA81906" w:rsidR="00A36660" w:rsidRPr="00A36660" w:rsidRDefault="00A36660" w:rsidP="005B0B34">
            <w:pPr>
              <w:cnfStyle w:val="000000100000" w:firstRow="0" w:lastRow="0" w:firstColumn="0" w:lastColumn="0" w:oddVBand="0" w:evenVBand="0" w:oddHBand="1" w:evenHBand="0" w:firstRowFirstColumn="0" w:firstRowLastColumn="0" w:lastRowFirstColumn="0" w:lastRowLastColumn="0"/>
              <w:rPr>
                <w:sz w:val="20"/>
                <w:szCs w:val="20"/>
              </w:rPr>
            </w:pPr>
            <w:r>
              <w:rPr>
                <w:color w:val="002060"/>
                <w:sz w:val="20"/>
                <w:szCs w:val="20"/>
              </w:rPr>
              <w:t>Passerelles et</w:t>
            </w:r>
            <w:r w:rsidRPr="00A36660">
              <w:rPr>
                <w:color w:val="002060"/>
                <w:sz w:val="20"/>
                <w:szCs w:val="20"/>
              </w:rPr>
              <w:t xml:space="preserve"> autre dispositif</w:t>
            </w:r>
            <w:r>
              <w:rPr>
                <w:color w:val="002060"/>
                <w:sz w:val="20"/>
                <w:szCs w:val="20"/>
              </w:rPr>
              <w:t xml:space="preserve"> : </w:t>
            </w:r>
            <w:r w:rsidR="00F66AB0">
              <w:rPr>
                <w:color w:val="002060"/>
                <w:sz w:val="20"/>
                <w:szCs w:val="20"/>
              </w:rPr>
              <w:t>…</w:t>
            </w:r>
          </w:p>
          <w:p w14:paraId="68D05BE8" w14:textId="41F5948E" w:rsidR="00472C0D" w:rsidRPr="005B0B34" w:rsidRDefault="00472C0D" w:rsidP="005B0B34">
            <w:pPr>
              <w:cnfStyle w:val="000000100000" w:firstRow="0" w:lastRow="0" w:firstColumn="0" w:lastColumn="0" w:oddVBand="0" w:evenVBand="0" w:oddHBand="1" w:evenHBand="0" w:firstRowFirstColumn="0" w:firstRowLastColumn="0" w:lastRowFirstColumn="0" w:lastRowLastColumn="0"/>
              <w:rPr>
                <w:sz w:val="20"/>
                <w:szCs w:val="20"/>
              </w:rPr>
            </w:pPr>
          </w:p>
        </w:tc>
      </w:tr>
      <w:tr w:rsidR="00DB547E" w14:paraId="340ABBBC" w14:textId="77777777" w:rsidTr="00D752E6">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2D5234EC" w14:textId="1789EAB2" w:rsidR="00472C0D" w:rsidRPr="006260F9" w:rsidRDefault="00472C0D" w:rsidP="00735ADD">
            <w:pPr>
              <w:rPr>
                <w:b w:val="0"/>
                <w:color w:val="404040" w:themeColor="text1" w:themeTint="BF"/>
                <w:sz w:val="20"/>
                <w:szCs w:val="20"/>
              </w:rPr>
            </w:pPr>
            <w:r w:rsidRPr="00A90320">
              <w:rPr>
                <w:b w:val="0"/>
                <w:sz w:val="20"/>
                <w:szCs w:val="20"/>
              </w:rPr>
              <w:t>Suivi de l’acquisition de compétences</w:t>
            </w:r>
          </w:p>
        </w:tc>
        <w:tc>
          <w:tcPr>
            <w:tcW w:w="13892" w:type="dxa"/>
          </w:tcPr>
          <w:p w14:paraId="3BED2B3B" w14:textId="50F4DBB8" w:rsidR="00472C0D" w:rsidRDefault="00472C0D" w:rsidP="005B0B34">
            <w:pPr>
              <w:cnfStyle w:val="000000000000" w:firstRow="0" w:lastRow="0" w:firstColumn="0" w:lastColumn="0" w:oddVBand="0" w:evenVBand="0" w:oddHBand="0" w:evenHBand="0" w:firstRowFirstColumn="0" w:firstRowLastColumn="0" w:lastRowFirstColumn="0" w:lastRowLastColumn="0"/>
              <w:rPr>
                <w:color w:val="auto"/>
                <w:sz w:val="20"/>
                <w:szCs w:val="20"/>
              </w:rPr>
            </w:pPr>
            <w:r>
              <w:rPr>
                <w:i/>
                <w:color w:val="002060"/>
                <w:sz w:val="20"/>
                <w:szCs w:val="20"/>
              </w:rPr>
              <w:t>M</w:t>
            </w:r>
            <w:r w:rsidRPr="00A90320">
              <w:rPr>
                <w:i/>
                <w:color w:val="002060"/>
                <w:sz w:val="20"/>
                <w:szCs w:val="20"/>
              </w:rPr>
              <w:t xml:space="preserve">odalités de suivi des compétences acquises par l’étudiant </w:t>
            </w:r>
          </w:p>
          <w:p w14:paraId="45C5102F" w14:textId="3C8D7F5A" w:rsidR="00472C0D" w:rsidRPr="005B0B34" w:rsidRDefault="00DB547E" w:rsidP="00DC2888">
            <w:pPr>
              <w:pStyle w:val="NormalWeb"/>
              <w:spacing w:before="113" w:beforeAutospacing="0" w:after="0" w:afterAutospacing="0"/>
              <w:jc w:val="both"/>
              <w:cnfStyle w:val="000000000000" w:firstRow="0" w:lastRow="0" w:firstColumn="0" w:lastColumn="0" w:oddVBand="0" w:evenVBand="0" w:oddHBand="0" w:evenHBand="0" w:firstRowFirstColumn="0" w:firstRowLastColumn="0" w:lastRowFirstColumn="0" w:lastRowLastColumn="0"/>
              <w:rPr>
                <w:color w:val="auto"/>
                <w:sz w:val="20"/>
                <w:szCs w:val="20"/>
              </w:rPr>
            </w:pPr>
            <w:r>
              <w:rPr>
                <w:rFonts w:ascii="Arial" w:hAnsi="Arial" w:cs="Arial"/>
                <w:color w:val="000000"/>
                <w:sz w:val="20"/>
                <w:szCs w:val="20"/>
              </w:rPr>
              <w:t>Le master est fondé sur une approche par</w:t>
            </w:r>
            <w:r w:rsidR="0073456F" w:rsidRPr="00A36660">
              <w:rPr>
                <w:rFonts w:ascii="Arial" w:hAnsi="Arial" w:cs="Arial"/>
                <w:color w:val="000000"/>
                <w:sz w:val="20"/>
                <w:szCs w:val="20"/>
              </w:rPr>
              <w:t xml:space="preserve"> compétences.</w:t>
            </w:r>
            <w:r>
              <w:rPr>
                <w:rFonts w:ascii="Arial" w:hAnsi="Arial" w:cs="Arial"/>
                <w:color w:val="000000"/>
                <w:sz w:val="20"/>
                <w:szCs w:val="20"/>
              </w:rPr>
              <w:t xml:space="preserve"> </w:t>
            </w:r>
            <w:r w:rsidR="0073456F" w:rsidRPr="00A36660">
              <w:rPr>
                <w:rFonts w:ascii="Arial" w:hAnsi="Arial" w:cs="Arial"/>
                <w:color w:val="000000"/>
                <w:sz w:val="20"/>
                <w:szCs w:val="20"/>
              </w:rPr>
              <w:t xml:space="preserve">Les modalités </w:t>
            </w:r>
            <w:r w:rsidR="00A36660">
              <w:rPr>
                <w:rFonts w:ascii="Arial" w:hAnsi="Arial" w:cs="Arial"/>
                <w:color w:val="000000"/>
                <w:sz w:val="20"/>
                <w:szCs w:val="20"/>
              </w:rPr>
              <w:t>de contrôle des connaissances et des compéte</w:t>
            </w:r>
            <w:r>
              <w:rPr>
                <w:rFonts w:ascii="Arial" w:hAnsi="Arial" w:cs="Arial"/>
                <w:color w:val="000000"/>
                <w:sz w:val="20"/>
                <w:szCs w:val="20"/>
              </w:rPr>
              <w:t>nces</w:t>
            </w:r>
            <w:r w:rsidR="00394BE5">
              <w:rPr>
                <w:rFonts w:ascii="Arial" w:hAnsi="Arial" w:cs="Arial"/>
                <w:color w:val="000000"/>
                <w:sz w:val="20"/>
                <w:szCs w:val="20"/>
              </w:rPr>
              <w:t xml:space="preserve">, </w:t>
            </w:r>
            <w:r>
              <w:rPr>
                <w:rFonts w:ascii="Arial" w:hAnsi="Arial" w:cs="Arial"/>
                <w:color w:val="000000"/>
                <w:sz w:val="20"/>
                <w:szCs w:val="20"/>
              </w:rPr>
              <w:t xml:space="preserve">en </w:t>
            </w:r>
            <w:proofErr w:type="gramStart"/>
            <w:r>
              <w:rPr>
                <w:rFonts w:ascii="Arial" w:hAnsi="Arial" w:cs="Arial"/>
                <w:color w:val="000000"/>
                <w:sz w:val="20"/>
                <w:szCs w:val="20"/>
              </w:rPr>
              <w:t>cours</w:t>
            </w:r>
            <w:proofErr w:type="gramEnd"/>
            <w:r>
              <w:rPr>
                <w:rFonts w:ascii="Arial" w:hAnsi="Arial" w:cs="Arial"/>
                <w:color w:val="000000"/>
                <w:sz w:val="20"/>
                <w:szCs w:val="20"/>
              </w:rPr>
              <w:t xml:space="preserve"> de rédaction</w:t>
            </w:r>
            <w:r w:rsidR="00394BE5">
              <w:rPr>
                <w:rFonts w:ascii="Arial" w:hAnsi="Arial" w:cs="Arial"/>
                <w:color w:val="000000"/>
                <w:sz w:val="20"/>
                <w:szCs w:val="20"/>
              </w:rPr>
              <w:t xml:space="preserve">, </w:t>
            </w:r>
            <w:r>
              <w:rPr>
                <w:rFonts w:ascii="Arial" w:hAnsi="Arial" w:cs="Arial"/>
                <w:color w:val="000000"/>
                <w:sz w:val="20"/>
                <w:szCs w:val="20"/>
              </w:rPr>
              <w:t>permettent le suivi et l’</w:t>
            </w:r>
            <w:r w:rsidR="00394BE5">
              <w:rPr>
                <w:rFonts w:ascii="Arial" w:hAnsi="Arial" w:cs="Arial"/>
                <w:color w:val="000000"/>
                <w:sz w:val="20"/>
                <w:szCs w:val="20"/>
              </w:rPr>
              <w:t>évaluation des compétences puis un positionnement au niveau de chaque bloc.</w:t>
            </w:r>
            <w:r w:rsidR="00DC2888">
              <w:rPr>
                <w:rFonts w:ascii="Arial" w:hAnsi="Arial" w:cs="Arial"/>
                <w:color w:val="000000"/>
                <w:sz w:val="20"/>
                <w:szCs w:val="20"/>
              </w:rPr>
              <w:t xml:space="preserve"> Il est envisagé qu’un bilan de compétence soit associé à la délivrance du diplôme.</w:t>
            </w:r>
          </w:p>
        </w:tc>
      </w:tr>
      <w:tr w:rsidR="00DB547E" w14:paraId="6B7F3F1B" w14:textId="77777777" w:rsidTr="00D752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Borders>
              <w:top w:val="none" w:sz="0" w:space="0" w:color="auto"/>
              <w:left w:val="none" w:sz="0" w:space="0" w:color="auto"/>
              <w:bottom w:val="none" w:sz="0" w:space="0" w:color="auto"/>
              <w:right w:val="none" w:sz="0" w:space="0" w:color="auto"/>
            </w:tcBorders>
          </w:tcPr>
          <w:p w14:paraId="40E8D969" w14:textId="5332D30E" w:rsidR="00472C0D" w:rsidRPr="009E4E48" w:rsidRDefault="0073456F" w:rsidP="0032164B">
            <w:pPr>
              <w:rPr>
                <w:b w:val="0"/>
                <w:sz w:val="20"/>
                <w:szCs w:val="20"/>
              </w:rPr>
            </w:pPr>
            <w:r>
              <w:rPr>
                <w:b w:val="0"/>
                <w:sz w:val="20"/>
                <w:szCs w:val="20"/>
              </w:rPr>
              <w:t xml:space="preserve"> </w:t>
            </w:r>
            <w:r w:rsidR="00472C0D" w:rsidRPr="009E4E48">
              <w:rPr>
                <w:b w:val="0"/>
                <w:sz w:val="20"/>
                <w:szCs w:val="20"/>
              </w:rPr>
              <w:t>Effectif</w:t>
            </w:r>
            <w:r w:rsidR="00472C0D">
              <w:rPr>
                <w:b w:val="0"/>
                <w:sz w:val="20"/>
                <w:szCs w:val="20"/>
              </w:rPr>
              <w:t>s, insertion professionnelle et poursuite d’études</w:t>
            </w:r>
          </w:p>
          <w:p w14:paraId="3E5D2B4E" w14:textId="721891B9" w:rsidR="00472C0D" w:rsidRPr="009E4E48" w:rsidRDefault="00472C0D" w:rsidP="00735ADD">
            <w:pPr>
              <w:rPr>
                <w:b w:val="0"/>
                <w:sz w:val="20"/>
                <w:szCs w:val="20"/>
              </w:rPr>
            </w:pPr>
          </w:p>
        </w:tc>
        <w:tc>
          <w:tcPr>
            <w:tcW w:w="13892" w:type="dxa"/>
            <w:tcBorders>
              <w:top w:val="none" w:sz="0" w:space="0" w:color="auto"/>
              <w:left w:val="none" w:sz="0" w:space="0" w:color="auto"/>
              <w:bottom w:val="none" w:sz="0" w:space="0" w:color="auto"/>
            </w:tcBorders>
          </w:tcPr>
          <w:p w14:paraId="5F531227" w14:textId="77777777" w:rsidR="00472C0D" w:rsidRDefault="00472C0D" w:rsidP="00600D93">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A</w:t>
            </w:r>
            <w:r w:rsidRPr="00C32BCC">
              <w:rPr>
                <w:i/>
                <w:color w:val="002060"/>
                <w:sz w:val="20"/>
                <w:szCs w:val="20"/>
              </w:rPr>
              <w:t>nalyse de l’évolution des effectifs, de la qualité de l’insertion et du devenir des étudiants.</w:t>
            </w:r>
            <w:r>
              <w:rPr>
                <w:i/>
                <w:color w:val="002060"/>
                <w:sz w:val="20"/>
                <w:szCs w:val="20"/>
              </w:rPr>
              <w:t xml:space="preserve"> Analyse des taux de réussite en fonction du diplôme d’origine des publics.</w:t>
            </w:r>
          </w:p>
          <w:p w14:paraId="20ACB988" w14:textId="77777777" w:rsidR="00472C0D" w:rsidRDefault="00472C0D" w:rsidP="00600D93">
            <w:pPr>
              <w:cnfStyle w:val="000000100000" w:firstRow="0" w:lastRow="0" w:firstColumn="0" w:lastColumn="0" w:oddVBand="0" w:evenVBand="0" w:oddHBand="1" w:evenHBand="0" w:firstRowFirstColumn="0" w:firstRowLastColumn="0" w:lastRowFirstColumn="0" w:lastRowLastColumn="0"/>
              <w:rPr>
                <w:color w:val="auto"/>
                <w:sz w:val="20"/>
                <w:szCs w:val="20"/>
              </w:rPr>
            </w:pPr>
          </w:p>
          <w:p w14:paraId="17532355" w14:textId="6AC7A15D" w:rsidR="00A36660" w:rsidRPr="005B0B34" w:rsidRDefault="00A36660" w:rsidP="00600D93">
            <w:pPr>
              <w:cnfStyle w:val="000000100000" w:firstRow="0" w:lastRow="0" w:firstColumn="0" w:lastColumn="0" w:oddVBand="0" w:evenVBand="0" w:oddHBand="1" w:evenHBand="0" w:firstRowFirstColumn="0" w:firstRowLastColumn="0" w:lastRowFirstColumn="0" w:lastRowLastColumn="0"/>
              <w:rPr>
                <w:color w:val="auto"/>
                <w:sz w:val="20"/>
                <w:szCs w:val="20"/>
              </w:rPr>
            </w:pPr>
            <w:r>
              <w:rPr>
                <w:color w:val="auto"/>
                <w:sz w:val="20"/>
                <w:szCs w:val="20"/>
              </w:rPr>
              <w:t>Non disponible.</w:t>
            </w:r>
          </w:p>
        </w:tc>
      </w:tr>
    </w:tbl>
    <w:p w14:paraId="71197E2C" w14:textId="6850605D" w:rsidR="008173FB" w:rsidRDefault="008173FB" w:rsidP="00141412"/>
    <w:p w14:paraId="6E8DC558" w14:textId="77777777" w:rsidR="008173FB" w:rsidRDefault="008173FB">
      <w:r>
        <w:br w:type="page"/>
      </w:r>
    </w:p>
    <w:tbl>
      <w:tblPr>
        <w:tblStyle w:val="Listemoyenne2-Accent4"/>
        <w:tblW w:w="14175" w:type="dxa"/>
        <w:tblLook w:val="04A0" w:firstRow="1" w:lastRow="0" w:firstColumn="1" w:lastColumn="0" w:noHBand="0" w:noVBand="1"/>
      </w:tblPr>
      <w:tblGrid>
        <w:gridCol w:w="3510"/>
        <w:gridCol w:w="10665"/>
      </w:tblGrid>
      <w:tr w:rsidR="00141412" w14:paraId="1B5B830B" w14:textId="77777777" w:rsidTr="0073456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75" w:type="dxa"/>
            <w:gridSpan w:val="2"/>
          </w:tcPr>
          <w:p w14:paraId="7A0A5006" w14:textId="6A7A38C8" w:rsidR="00141412" w:rsidRPr="00EF0D28" w:rsidRDefault="005E0B03" w:rsidP="0032164B">
            <w:pPr>
              <w:rPr>
                <w:b w:val="0"/>
                <w:color w:val="943634" w:themeColor="accent2" w:themeShade="BF"/>
              </w:rPr>
            </w:pPr>
            <w:r w:rsidRPr="00EF0D28">
              <w:rPr>
                <w:b w:val="0"/>
                <w:color w:val="943634" w:themeColor="accent2" w:themeShade="BF"/>
              </w:rPr>
              <w:lastRenderedPageBreak/>
              <w:t>Présentation de l'équipe pédagogique</w:t>
            </w:r>
            <w:r w:rsidR="00232347">
              <w:rPr>
                <w:b w:val="0"/>
                <w:color w:val="943634" w:themeColor="accent2" w:themeShade="BF"/>
              </w:rPr>
              <w:t xml:space="preserve"> pluri catégorielle</w:t>
            </w:r>
          </w:p>
          <w:p w14:paraId="78ACE1B3" w14:textId="77777777" w:rsidR="00735ADD" w:rsidRDefault="00735ADD" w:rsidP="0032164B"/>
        </w:tc>
      </w:tr>
      <w:tr w:rsidR="00141412" w14:paraId="6EB50B1F" w14:textId="77777777" w:rsidTr="00734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20BF0FF2" w14:textId="0A056424" w:rsidR="00141412" w:rsidRPr="00D65B87" w:rsidRDefault="00232347" w:rsidP="0032164B">
            <w:pPr>
              <w:rPr>
                <w:b w:val="0"/>
                <w:sz w:val="20"/>
                <w:szCs w:val="20"/>
              </w:rPr>
            </w:pPr>
            <w:r>
              <w:rPr>
                <w:b w:val="0"/>
                <w:sz w:val="20"/>
                <w:szCs w:val="20"/>
              </w:rPr>
              <w:t>Composition de l’équipe pédagogique</w:t>
            </w:r>
          </w:p>
          <w:p w14:paraId="5CD36D50" w14:textId="77777777" w:rsidR="00141412" w:rsidRPr="00EF0D28" w:rsidRDefault="00141412" w:rsidP="0032164B">
            <w:pPr>
              <w:rPr>
                <w:b w:val="0"/>
              </w:rPr>
            </w:pPr>
          </w:p>
        </w:tc>
        <w:tc>
          <w:tcPr>
            <w:tcW w:w="10665" w:type="dxa"/>
          </w:tcPr>
          <w:p w14:paraId="19181FBA" w14:textId="0786595C" w:rsidR="00141412" w:rsidRDefault="00735ADD" w:rsidP="005C3617">
            <w:pPr>
              <w:cnfStyle w:val="000000100000" w:firstRow="0" w:lastRow="0" w:firstColumn="0" w:lastColumn="0" w:oddVBand="0" w:evenVBand="0" w:oddHBand="1" w:evenHBand="0" w:firstRowFirstColumn="0" w:firstRowLastColumn="0" w:lastRowFirstColumn="0" w:lastRowLastColumn="0"/>
              <w:rPr>
                <w:i/>
                <w:color w:val="002060"/>
                <w:sz w:val="20"/>
                <w:szCs w:val="20"/>
              </w:rPr>
            </w:pPr>
            <w:r>
              <w:rPr>
                <w:i/>
                <w:color w:val="002060"/>
                <w:sz w:val="20"/>
                <w:szCs w:val="20"/>
              </w:rPr>
              <w:t>P</w:t>
            </w:r>
            <w:r w:rsidR="00F82B52" w:rsidRPr="00735ADD">
              <w:rPr>
                <w:i/>
                <w:color w:val="002060"/>
                <w:sz w:val="20"/>
                <w:szCs w:val="20"/>
              </w:rPr>
              <w:t>r</w:t>
            </w:r>
            <w:r w:rsidR="005C3617">
              <w:rPr>
                <w:i/>
                <w:color w:val="002060"/>
                <w:sz w:val="20"/>
                <w:szCs w:val="20"/>
              </w:rPr>
              <w:t xml:space="preserve">éciser </w:t>
            </w:r>
            <w:r w:rsidR="00232347">
              <w:rPr>
                <w:i/>
                <w:color w:val="002060"/>
                <w:sz w:val="20"/>
                <w:szCs w:val="20"/>
              </w:rPr>
              <w:t>leur statut et leur établissement ou composante d’appartenance</w:t>
            </w:r>
          </w:p>
          <w:p w14:paraId="481ED98A" w14:textId="6B6262DD" w:rsidR="00A36660" w:rsidRDefault="00A36660" w:rsidP="005C3617">
            <w:pPr>
              <w:cnfStyle w:val="000000100000" w:firstRow="0" w:lastRow="0" w:firstColumn="0" w:lastColumn="0" w:oddVBand="0" w:evenVBand="0" w:oddHBand="1" w:evenHBand="0" w:firstRowFirstColumn="0" w:firstRowLastColumn="0" w:lastRowFirstColumn="0" w:lastRowLastColumn="0"/>
              <w:rPr>
                <w:i/>
                <w:color w:val="002060"/>
                <w:sz w:val="20"/>
                <w:szCs w:val="20"/>
              </w:rPr>
            </w:pPr>
          </w:p>
          <w:p w14:paraId="587570D3" w14:textId="189BEC3A" w:rsidR="0044619B" w:rsidRPr="0044619B" w:rsidRDefault="00335D21"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Fonction de chaque parcours</w:t>
            </w:r>
          </w:p>
          <w:p w14:paraId="71A53EAD" w14:textId="77777777" w:rsidR="0044619B" w:rsidRDefault="0044619B"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p>
          <w:p w14:paraId="3FA6594F" w14:textId="6F2B77F1" w:rsidR="00A36660" w:rsidRDefault="00A36660" w:rsidP="005C3617">
            <w:p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La constitution des équipes plurielles est en cours. Les principes retenus :</w:t>
            </w:r>
          </w:p>
          <w:p w14:paraId="75485164" w14:textId="6892F24C" w:rsidR="00A36660" w:rsidRDefault="00A36660"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Limiter les interventions ponctuelles</w:t>
            </w:r>
          </w:p>
          <w:p w14:paraId="47AA13DC" w14:textId="02926930" w:rsidR="00A36660" w:rsidRDefault="00A36660"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 xml:space="preserve">Intégrer les </w:t>
            </w:r>
            <w:r w:rsidR="00335D21">
              <w:rPr>
                <w:color w:val="002060"/>
                <w:sz w:val="20"/>
                <w:szCs w:val="20"/>
              </w:rPr>
              <w:t>enseignants sollicités dans le</w:t>
            </w:r>
            <w:r>
              <w:rPr>
                <w:color w:val="002060"/>
                <w:sz w:val="20"/>
                <w:szCs w:val="20"/>
              </w:rPr>
              <w:t>s équipes plurielles</w:t>
            </w:r>
          </w:p>
          <w:p w14:paraId="0482D0B1" w14:textId="465B4802" w:rsidR="0044619B" w:rsidRDefault="0044619B"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 xml:space="preserve">Ouvrir largement le champ possible des interventions </w:t>
            </w:r>
          </w:p>
          <w:p w14:paraId="2693C517" w14:textId="316E6DF6" w:rsidR="0044619B" w:rsidRPr="00A36660" w:rsidRDefault="0044619B" w:rsidP="00A36660">
            <w:pPr>
              <w:pStyle w:val="Paragraphedeliste"/>
              <w:numPr>
                <w:ilvl w:val="0"/>
                <w:numId w:val="15"/>
              </w:numPr>
              <w:cnfStyle w:val="000000100000" w:firstRow="0" w:lastRow="0" w:firstColumn="0" w:lastColumn="0" w:oddVBand="0" w:evenVBand="0" w:oddHBand="1" w:evenHBand="0" w:firstRowFirstColumn="0" w:firstRowLastColumn="0" w:lastRowFirstColumn="0" w:lastRowLastColumn="0"/>
              <w:rPr>
                <w:color w:val="002060"/>
                <w:sz w:val="20"/>
                <w:szCs w:val="20"/>
              </w:rPr>
            </w:pPr>
            <w:r>
              <w:rPr>
                <w:color w:val="002060"/>
                <w:sz w:val="20"/>
                <w:szCs w:val="20"/>
              </w:rPr>
              <w:t>Donner une lisibilité à moyen terme donnant perspective et possibilité de s’engager</w:t>
            </w:r>
          </w:p>
          <w:p w14:paraId="36156AF5" w14:textId="787F7EF9" w:rsidR="00466147" w:rsidRPr="00466147" w:rsidRDefault="00466147" w:rsidP="005C3617">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141412" w14:paraId="274D5BED" w14:textId="77777777" w:rsidTr="0073456F">
        <w:tc>
          <w:tcPr>
            <w:cnfStyle w:val="001000000000" w:firstRow="0" w:lastRow="0" w:firstColumn="1" w:lastColumn="0" w:oddVBand="0" w:evenVBand="0" w:oddHBand="0" w:evenHBand="0" w:firstRowFirstColumn="0" w:firstRowLastColumn="0" w:lastRowFirstColumn="0" w:lastRowLastColumn="0"/>
            <w:tcW w:w="3510" w:type="dxa"/>
          </w:tcPr>
          <w:p w14:paraId="3278A776" w14:textId="0125AB8B" w:rsidR="005E0B03" w:rsidRPr="00EF0D28" w:rsidRDefault="002D4298" w:rsidP="0032164B">
            <w:pPr>
              <w:rPr>
                <w:b w:val="0"/>
                <w:color w:val="auto"/>
                <w:sz w:val="20"/>
                <w:szCs w:val="20"/>
              </w:rPr>
            </w:pPr>
            <w:r>
              <w:rPr>
                <w:b w:val="0"/>
                <w:sz w:val="20"/>
                <w:szCs w:val="20"/>
              </w:rPr>
              <w:t>Fonctionnement</w:t>
            </w:r>
            <w:r w:rsidR="007D0D94" w:rsidRPr="00EF0D28">
              <w:rPr>
                <w:b w:val="0"/>
                <w:color w:val="FFFFFF" w:themeColor="background1"/>
                <w:sz w:val="20"/>
                <w:szCs w:val="20"/>
              </w:rPr>
              <w:t>(le cas échéant)</w:t>
            </w:r>
          </w:p>
        </w:tc>
        <w:tc>
          <w:tcPr>
            <w:tcW w:w="10665" w:type="dxa"/>
          </w:tcPr>
          <w:p w14:paraId="59BD35CE" w14:textId="136871D4" w:rsidR="00415D17" w:rsidRDefault="00466147" w:rsidP="0032164B">
            <w:pPr>
              <w:cnfStyle w:val="000000000000" w:firstRow="0" w:lastRow="0" w:firstColumn="0" w:lastColumn="0" w:oddVBand="0" w:evenVBand="0" w:oddHBand="0" w:evenHBand="0" w:firstRowFirstColumn="0" w:firstRowLastColumn="0" w:lastRowFirstColumn="0" w:lastRowLastColumn="0"/>
              <w:rPr>
                <w:sz w:val="20"/>
                <w:szCs w:val="20"/>
              </w:rPr>
            </w:pPr>
            <w:r>
              <w:rPr>
                <w:i/>
                <w:color w:val="002060"/>
                <w:sz w:val="20"/>
                <w:szCs w:val="20"/>
              </w:rPr>
              <w:t>R</w:t>
            </w:r>
            <w:r w:rsidRPr="00466147">
              <w:rPr>
                <w:i/>
                <w:color w:val="002060"/>
                <w:sz w:val="20"/>
                <w:szCs w:val="20"/>
              </w:rPr>
              <w:t>ôle et responsabilités des membres de l’équipe pédagogique pluri-catégorielle ; modalités de réunion</w:t>
            </w:r>
            <w:r w:rsidR="005D517D">
              <w:rPr>
                <w:i/>
                <w:color w:val="002060"/>
                <w:sz w:val="20"/>
                <w:szCs w:val="20"/>
              </w:rPr>
              <w:t xml:space="preserve"> </w:t>
            </w:r>
            <w:r w:rsidRPr="00466147">
              <w:rPr>
                <w:i/>
                <w:color w:val="002060"/>
                <w:sz w:val="20"/>
                <w:szCs w:val="20"/>
              </w:rPr>
              <w:t>de l’équipe pédagogique, avec et sans la présence des étudiants</w:t>
            </w:r>
            <w:r w:rsidR="005C3617">
              <w:rPr>
                <w:i/>
                <w:color w:val="002060"/>
                <w:sz w:val="20"/>
                <w:szCs w:val="20"/>
              </w:rPr>
              <w:t>.</w:t>
            </w:r>
          </w:p>
          <w:p w14:paraId="01960B43" w14:textId="77777777" w:rsidR="00415D17" w:rsidRDefault="00415D17" w:rsidP="0032164B">
            <w:pPr>
              <w:cnfStyle w:val="000000000000" w:firstRow="0" w:lastRow="0" w:firstColumn="0" w:lastColumn="0" w:oddVBand="0" w:evenVBand="0" w:oddHBand="0" w:evenHBand="0" w:firstRowFirstColumn="0" w:firstRowLastColumn="0" w:lastRowFirstColumn="0" w:lastRowLastColumn="0"/>
              <w:rPr>
                <w:sz w:val="20"/>
                <w:szCs w:val="20"/>
              </w:rPr>
            </w:pPr>
          </w:p>
          <w:p w14:paraId="4AC5F4CE" w14:textId="4A50C4E4" w:rsidR="00394BE5" w:rsidRPr="00C91A80" w:rsidRDefault="00394BE5" w:rsidP="0032164B">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En cours d’élaboration</w:t>
            </w:r>
          </w:p>
        </w:tc>
      </w:tr>
    </w:tbl>
    <w:p w14:paraId="26A1301A" w14:textId="77777777" w:rsidR="00735ADD" w:rsidRPr="00EF0D28" w:rsidRDefault="00735ADD" w:rsidP="00141412">
      <w:pPr>
        <w:rPr>
          <w:b/>
        </w:rPr>
      </w:pPr>
    </w:p>
    <w:tbl>
      <w:tblPr>
        <w:tblStyle w:val="Listemoyenne2-Accent4"/>
        <w:tblW w:w="14175" w:type="dxa"/>
        <w:tblLook w:val="04A0" w:firstRow="1" w:lastRow="0" w:firstColumn="1" w:lastColumn="0" w:noHBand="0" w:noVBand="1"/>
      </w:tblPr>
      <w:tblGrid>
        <w:gridCol w:w="3510"/>
        <w:gridCol w:w="10665"/>
      </w:tblGrid>
      <w:tr w:rsidR="005E0B03" w:rsidRPr="00EF0D28" w14:paraId="23680B40" w14:textId="77777777" w:rsidTr="0073456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75" w:type="dxa"/>
            <w:gridSpan w:val="2"/>
          </w:tcPr>
          <w:p w14:paraId="10BF2399" w14:textId="77777777" w:rsidR="005E0B03" w:rsidRPr="00EF0D28" w:rsidRDefault="005E0B03" w:rsidP="0032164B">
            <w:pPr>
              <w:rPr>
                <w:b w:val="0"/>
                <w:color w:val="943634" w:themeColor="accent2" w:themeShade="BF"/>
              </w:rPr>
            </w:pPr>
            <w:r w:rsidRPr="00EF0D28">
              <w:rPr>
                <w:b w:val="0"/>
                <w:color w:val="943634" w:themeColor="accent2" w:themeShade="BF"/>
              </w:rPr>
              <w:t>Partenariats</w:t>
            </w:r>
          </w:p>
          <w:p w14:paraId="0FC5695F" w14:textId="77777777" w:rsidR="00E513CC" w:rsidRPr="00EF0D28" w:rsidRDefault="00E513CC" w:rsidP="0032164B">
            <w:pPr>
              <w:rPr>
                <w:b w:val="0"/>
              </w:rPr>
            </w:pPr>
          </w:p>
        </w:tc>
      </w:tr>
      <w:tr w:rsidR="00BF3F5B" w14:paraId="4740F62A" w14:textId="77777777" w:rsidTr="00734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6EB52D63" w14:textId="02CC896A" w:rsidR="00BF3F5B" w:rsidRPr="00EF0D28" w:rsidRDefault="002D4298" w:rsidP="0032164B">
            <w:pPr>
              <w:rPr>
                <w:b w:val="0"/>
                <w:sz w:val="20"/>
                <w:szCs w:val="20"/>
              </w:rPr>
            </w:pPr>
            <w:r>
              <w:rPr>
                <w:b w:val="0"/>
                <w:sz w:val="20"/>
                <w:szCs w:val="20"/>
              </w:rPr>
              <w:t>P</w:t>
            </w:r>
            <w:r w:rsidR="00BF3F5B" w:rsidRPr="00EF0D28">
              <w:rPr>
                <w:b w:val="0"/>
                <w:sz w:val="20"/>
                <w:szCs w:val="20"/>
              </w:rPr>
              <w:t>artenariat avec un</w:t>
            </w:r>
            <w:r w:rsidR="00BF3F5B">
              <w:rPr>
                <w:b w:val="0"/>
                <w:sz w:val="20"/>
                <w:szCs w:val="20"/>
              </w:rPr>
              <w:t>e</w:t>
            </w:r>
            <w:r w:rsidR="00BF3F5B" w:rsidRPr="00EF0D28">
              <w:rPr>
                <w:b w:val="0"/>
                <w:sz w:val="20"/>
                <w:szCs w:val="20"/>
              </w:rPr>
              <w:t xml:space="preserve"> autre (ou d</w:t>
            </w:r>
            <w:r w:rsidR="00BF3F5B">
              <w:rPr>
                <w:b w:val="0"/>
                <w:sz w:val="20"/>
                <w:szCs w:val="20"/>
              </w:rPr>
              <w:t>’</w:t>
            </w:r>
            <w:r w:rsidR="00BF3F5B" w:rsidRPr="00EF0D28">
              <w:rPr>
                <w:b w:val="0"/>
                <w:sz w:val="20"/>
                <w:szCs w:val="20"/>
              </w:rPr>
              <w:t xml:space="preserve">autres) </w:t>
            </w:r>
            <w:r>
              <w:rPr>
                <w:b w:val="0"/>
                <w:sz w:val="20"/>
                <w:szCs w:val="20"/>
              </w:rPr>
              <w:t>IN</w:t>
            </w:r>
            <w:r w:rsidR="00BF3F5B">
              <w:rPr>
                <w:b w:val="0"/>
                <w:sz w:val="20"/>
                <w:szCs w:val="20"/>
              </w:rPr>
              <w:t>SPE</w:t>
            </w:r>
          </w:p>
          <w:p w14:paraId="54428B56" w14:textId="77777777" w:rsidR="00BF3F5B" w:rsidRPr="00EF0D28" w:rsidRDefault="00BF3F5B" w:rsidP="00FC28B8">
            <w:pPr>
              <w:rPr>
                <w:b w:val="0"/>
                <w:sz w:val="20"/>
                <w:szCs w:val="20"/>
              </w:rPr>
            </w:pPr>
          </w:p>
        </w:tc>
        <w:tc>
          <w:tcPr>
            <w:tcW w:w="10665" w:type="dxa"/>
          </w:tcPr>
          <w:p w14:paraId="17E8563C" w14:textId="77777777" w:rsidR="00BF3F5B" w:rsidRPr="00BF3F5B" w:rsidRDefault="00BF3F5B" w:rsidP="0032164B">
            <w:pPr>
              <w:cnfStyle w:val="000000100000" w:firstRow="0" w:lastRow="0" w:firstColumn="0" w:lastColumn="0" w:oddVBand="0" w:evenVBand="0" w:oddHBand="1" w:evenHBand="0" w:firstRowFirstColumn="0" w:firstRowLastColumn="0" w:lastRowFirstColumn="0" w:lastRowLastColumn="0"/>
              <w:rPr>
                <w:color w:val="auto"/>
                <w:sz w:val="20"/>
                <w:szCs w:val="20"/>
              </w:rPr>
            </w:pPr>
          </w:p>
        </w:tc>
      </w:tr>
      <w:tr w:rsidR="00BF3F5B" w14:paraId="424F3773" w14:textId="77777777" w:rsidTr="0073456F">
        <w:tc>
          <w:tcPr>
            <w:cnfStyle w:val="001000000000" w:firstRow="0" w:lastRow="0" w:firstColumn="1" w:lastColumn="0" w:oddVBand="0" w:evenVBand="0" w:oddHBand="0" w:evenHBand="0" w:firstRowFirstColumn="0" w:firstRowLastColumn="0" w:lastRowFirstColumn="0" w:lastRowLastColumn="0"/>
            <w:tcW w:w="3510" w:type="dxa"/>
          </w:tcPr>
          <w:p w14:paraId="51EBCB42" w14:textId="77777777" w:rsidR="00BF3F5B" w:rsidRPr="00EF0D28" w:rsidRDefault="00BF3F5B" w:rsidP="00FC28B8">
            <w:pPr>
              <w:rPr>
                <w:b w:val="0"/>
                <w:sz w:val="20"/>
                <w:szCs w:val="20"/>
              </w:rPr>
            </w:pPr>
            <w:r w:rsidRPr="00EF0D28">
              <w:rPr>
                <w:b w:val="0"/>
                <w:sz w:val="20"/>
                <w:szCs w:val="20"/>
              </w:rPr>
              <w:t>Internationalisation de</w:t>
            </w:r>
            <w:r>
              <w:rPr>
                <w:b w:val="0"/>
                <w:sz w:val="20"/>
                <w:szCs w:val="20"/>
              </w:rPr>
              <w:t xml:space="preserve"> la</w:t>
            </w:r>
            <w:r w:rsidRPr="00EF0D28">
              <w:rPr>
                <w:b w:val="0"/>
                <w:sz w:val="20"/>
                <w:szCs w:val="20"/>
              </w:rPr>
              <w:t xml:space="preserve"> formation  </w:t>
            </w:r>
          </w:p>
          <w:p w14:paraId="74D22E78" w14:textId="77777777" w:rsidR="00BF3F5B" w:rsidRPr="00EF0D28" w:rsidRDefault="00BF3F5B" w:rsidP="0032164B">
            <w:pPr>
              <w:rPr>
                <w:b w:val="0"/>
              </w:rPr>
            </w:pPr>
          </w:p>
        </w:tc>
        <w:tc>
          <w:tcPr>
            <w:tcW w:w="10665" w:type="dxa"/>
          </w:tcPr>
          <w:p w14:paraId="55186FB1" w14:textId="04F2B284" w:rsidR="00BF3F5B" w:rsidRDefault="00BF3F5B" w:rsidP="0032164B">
            <w:pPr>
              <w:cnfStyle w:val="000000000000" w:firstRow="0" w:lastRow="0" w:firstColumn="0" w:lastColumn="0" w:oddVBand="0" w:evenVBand="0" w:oddHBand="0" w:evenHBand="0" w:firstRowFirstColumn="0" w:firstRowLastColumn="0" w:lastRowFirstColumn="0" w:lastRowLastColumn="0"/>
              <w:rPr>
                <w:i/>
                <w:color w:val="002060"/>
                <w:sz w:val="20"/>
                <w:szCs w:val="20"/>
              </w:rPr>
            </w:pPr>
            <w:r>
              <w:rPr>
                <w:i/>
                <w:color w:val="002060"/>
                <w:sz w:val="20"/>
                <w:szCs w:val="20"/>
              </w:rPr>
              <w:t>A</w:t>
            </w:r>
            <w:r w:rsidRPr="00CB16EE">
              <w:rPr>
                <w:i/>
                <w:color w:val="002060"/>
                <w:sz w:val="20"/>
                <w:szCs w:val="20"/>
              </w:rPr>
              <w:t>ccueil d’étudiants étrangers, envoi d’étudiants à l’étranger, partenariats internationaux</w:t>
            </w:r>
            <w:r w:rsidR="0064333F">
              <w:rPr>
                <w:i/>
                <w:color w:val="002060"/>
                <w:sz w:val="20"/>
                <w:szCs w:val="20"/>
              </w:rPr>
              <w:t>, etc.</w:t>
            </w:r>
          </w:p>
          <w:p w14:paraId="6DB735FC" w14:textId="77777777" w:rsidR="0064333F" w:rsidRDefault="0064333F" w:rsidP="0032164B">
            <w:pPr>
              <w:cnfStyle w:val="000000000000" w:firstRow="0" w:lastRow="0" w:firstColumn="0" w:lastColumn="0" w:oddVBand="0" w:evenVBand="0" w:oddHBand="0" w:evenHBand="0" w:firstRowFirstColumn="0" w:firstRowLastColumn="0" w:lastRowFirstColumn="0" w:lastRowLastColumn="0"/>
              <w:rPr>
                <w:i/>
                <w:color w:val="002060"/>
                <w:sz w:val="20"/>
                <w:szCs w:val="20"/>
              </w:rPr>
            </w:pPr>
          </w:p>
          <w:p w14:paraId="547CA0E0" w14:textId="50B79FB3" w:rsidR="00394BE5" w:rsidRDefault="00394BE5" w:rsidP="00394BE5">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t xml:space="preserve">L’Inspé de l’académie de Lyon développe une riche activité liée à l’international et notamment en termes d’offre de stages à l’étranger dans le cadre de la formation des enseignants. </w:t>
            </w:r>
          </w:p>
          <w:p w14:paraId="4C34A151" w14:textId="72A18AAC" w:rsidR="00394BE5" w:rsidRDefault="00394BE5" w:rsidP="00394BE5">
            <w:pPr>
              <w:pStyle w:val="NormalWeb"/>
              <w:spacing w:before="240" w:beforeAutospacing="0" w:after="24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t>Des stages de 2 à 4 semaines sont proposés en contextes très diversifiés de par le monde : établissements du réseau français AEFE (Japon, Corée, Inde, Birmanie, Australie), établissements locaux (Europe, Sénégal, Vietnam, USA, Canada), publics ou privés, de la maternelle au lycée (</w:t>
            </w:r>
            <w:proofErr w:type="spellStart"/>
            <w:r>
              <w:rPr>
                <w:rFonts w:ascii="Arial" w:hAnsi="Arial" w:cs="Arial"/>
                <w:color w:val="000000"/>
                <w:sz w:val="20"/>
                <w:szCs w:val="20"/>
              </w:rPr>
              <w:t>Kindergarten</w:t>
            </w:r>
            <w:proofErr w:type="spellEnd"/>
            <w:r>
              <w:rPr>
                <w:rFonts w:ascii="Arial" w:hAnsi="Arial" w:cs="Arial"/>
                <w:color w:val="000000"/>
                <w:sz w:val="20"/>
                <w:szCs w:val="20"/>
              </w:rPr>
              <w:t xml:space="preserve"> en Allemagne aussi). 60 offres de stage ont été proposées en 2020, soit 228 places pour des étudiants/stagiaires tous niveaux (M1, M2A/B, DU). </w:t>
            </w:r>
            <w:r w:rsidR="00335D21">
              <w:rPr>
                <w:rFonts w:ascii="Arial" w:hAnsi="Arial" w:cs="Arial"/>
                <w:color w:val="000000"/>
                <w:sz w:val="20"/>
                <w:szCs w:val="20"/>
              </w:rPr>
              <w:t>Pour l'heure les affectations concernent trop peu les étudiants du second degré.</w:t>
            </w:r>
            <w:r>
              <w:rPr>
                <w:rFonts w:ascii="Arial" w:hAnsi="Arial" w:cs="Arial"/>
                <w:color w:val="000000"/>
                <w:sz w:val="20"/>
                <w:szCs w:val="20"/>
              </w:rPr>
              <w:t xml:space="preserve"> </w:t>
            </w:r>
          </w:p>
          <w:p w14:paraId="1A1D8881" w14:textId="77777777" w:rsidR="00394BE5" w:rsidRDefault="00394BE5" w:rsidP="00394BE5">
            <w:pPr>
              <w:pStyle w:val="NormalWeb"/>
              <w:spacing w:before="240" w:beforeAutospacing="0" w:after="24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lastRenderedPageBreak/>
              <w:t>L’Inspé de Lyon, en association avec les services académiques, organise aussi l’accueil d’étudiants étrangers sur des périodes courtes de 2 à 6 semaines et les place dans des écoles du Rhône et de la Loire. Citons à ce propos le partenariat avec l’Université d’Illinois Urbana-Champaign aux États-Unis.</w:t>
            </w:r>
          </w:p>
          <w:p w14:paraId="3E4D9B65" w14:textId="730E7364" w:rsidR="00BF3F5B" w:rsidRPr="00E172D7" w:rsidRDefault="00394BE5" w:rsidP="00E172D7">
            <w:pPr>
              <w:pStyle w:val="NormalWeb"/>
              <w:spacing w:before="240" w:beforeAutospacing="0" w:after="240" w:afterAutospacing="0"/>
              <w:jc w:val="both"/>
              <w:cnfStyle w:val="000000000000" w:firstRow="0" w:lastRow="0" w:firstColumn="0" w:lastColumn="0" w:oddVBand="0" w:evenVBand="0" w:oddHBand="0" w:evenHBand="0" w:firstRowFirstColumn="0" w:firstRowLastColumn="0" w:lastRowFirstColumn="0" w:lastRowLastColumn="0"/>
            </w:pPr>
            <w:r>
              <w:rPr>
                <w:rFonts w:ascii="Arial" w:hAnsi="Arial" w:cs="Arial"/>
                <w:color w:val="000000"/>
                <w:sz w:val="20"/>
                <w:szCs w:val="20"/>
              </w:rPr>
              <w:t xml:space="preserve">Outre les stages, l’intégration de la formation à l’université doit permettre de faire bénéficier aux étudiants de mobilités internationales semestrielles dans des instituts universitaires dédiés à la formation des enseignants en Europe grâce au programme Erasmus ou dans le monde à travers des conventions de partenariats sur la base d’un échange de réciprocité. </w:t>
            </w:r>
            <w:r>
              <w:rPr>
                <w:rFonts w:ascii="Arial" w:hAnsi="Arial" w:cs="Arial"/>
                <w:color w:val="000000"/>
                <w:sz w:val="20"/>
                <w:szCs w:val="20"/>
                <w:shd w:val="clear" w:color="auto" w:fill="FFFFFF"/>
              </w:rPr>
              <w:t>L’</w:t>
            </w:r>
            <w:proofErr w:type="spellStart"/>
            <w:r>
              <w:rPr>
                <w:rFonts w:ascii="Arial" w:hAnsi="Arial" w:cs="Arial"/>
                <w:color w:val="000000"/>
                <w:sz w:val="20"/>
                <w:szCs w:val="20"/>
                <w:shd w:val="clear" w:color="auto" w:fill="FFFFFF"/>
              </w:rPr>
              <w:t>inspé</w:t>
            </w:r>
            <w:proofErr w:type="spellEnd"/>
            <w:r>
              <w:rPr>
                <w:rFonts w:ascii="Arial" w:hAnsi="Arial" w:cs="Arial"/>
                <w:color w:val="000000"/>
                <w:sz w:val="20"/>
                <w:szCs w:val="20"/>
                <w:shd w:val="clear" w:color="auto" w:fill="FFFFFF"/>
              </w:rPr>
              <w:t xml:space="preserve"> de Lyon accueille chaque année quelques étudiants étrangers (1 ou 2 seulement) à travers les accords Erasmus conclus avec l’université Lyon 1</w:t>
            </w:r>
            <w:r w:rsidR="00E172D7">
              <w:rPr>
                <w:rFonts w:ascii="Arial" w:hAnsi="Arial" w:cs="Arial"/>
                <w:color w:val="000000"/>
                <w:sz w:val="20"/>
                <w:szCs w:val="20"/>
                <w:shd w:val="clear" w:color="auto" w:fill="FFFFFF"/>
              </w:rPr>
              <w:t>.</w:t>
            </w:r>
          </w:p>
        </w:tc>
      </w:tr>
    </w:tbl>
    <w:p w14:paraId="740F14BC" w14:textId="77777777" w:rsidR="005E0B03" w:rsidRPr="00141412" w:rsidRDefault="005E0B03" w:rsidP="00A153B2"/>
    <w:sectPr w:rsidR="005E0B03" w:rsidRPr="00141412" w:rsidSect="00F62735">
      <w:headerReference w:type="default" r:id="rId13"/>
      <w:pgSz w:w="16838" w:h="11906" w:orient="landscape"/>
      <w:pgMar w:top="1417" w:right="536"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B5E06" w14:textId="77777777" w:rsidR="001972A9" w:rsidRDefault="001972A9" w:rsidP="00817F0F">
      <w:pPr>
        <w:spacing w:after="0" w:line="240" w:lineRule="auto"/>
      </w:pPr>
      <w:r>
        <w:separator/>
      </w:r>
    </w:p>
  </w:endnote>
  <w:endnote w:type="continuationSeparator" w:id="0">
    <w:p w14:paraId="0D1A8E6C" w14:textId="77777777" w:rsidR="001972A9" w:rsidRDefault="001972A9" w:rsidP="00817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CBFA9" w14:textId="77777777" w:rsidR="001972A9" w:rsidRDefault="001972A9" w:rsidP="00817F0F">
      <w:pPr>
        <w:spacing w:after="0" w:line="240" w:lineRule="auto"/>
      </w:pPr>
      <w:r>
        <w:separator/>
      </w:r>
    </w:p>
  </w:footnote>
  <w:footnote w:type="continuationSeparator" w:id="0">
    <w:p w14:paraId="62EF7A83" w14:textId="77777777" w:rsidR="001972A9" w:rsidRDefault="001972A9" w:rsidP="00817F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5E44E" w14:textId="73C89E55" w:rsidR="00BD3C10" w:rsidRPr="009A11C1" w:rsidRDefault="00BD3C10" w:rsidP="00817F0F">
    <w:pPr>
      <w:tabs>
        <w:tab w:val="right" w:pos="9639"/>
      </w:tabs>
      <w:spacing w:after="0"/>
      <w:rPr>
        <w:rFonts w:ascii="Trebuchet MS" w:hAnsi="Trebuchet MS"/>
        <w:noProof/>
        <w:sz w:val="18"/>
        <w:szCs w:val="18"/>
        <w:lang w:eastAsia="fr-FR"/>
      </w:rPr>
    </w:pPr>
    <w:r>
      <w:rPr>
        <w:rFonts w:ascii="Trebuchet MS" w:hAnsi="Trebuchet MS"/>
        <w:noProof/>
        <w:sz w:val="18"/>
        <w:szCs w:val="18"/>
        <w:lang w:eastAsia="fr-FR"/>
      </w:rPr>
      <w:t>Janvier 2021</w:t>
    </w:r>
  </w:p>
  <w:p w14:paraId="6AA3B054" w14:textId="77777777" w:rsidR="00BD3C10" w:rsidRDefault="00BD3C1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0E82"/>
    <w:multiLevelType w:val="multilevel"/>
    <w:tmpl w:val="6DBAE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43716"/>
    <w:multiLevelType w:val="multilevel"/>
    <w:tmpl w:val="F828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70417"/>
    <w:multiLevelType w:val="multilevel"/>
    <w:tmpl w:val="4200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B5CB5"/>
    <w:multiLevelType w:val="multilevel"/>
    <w:tmpl w:val="9DB4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0D2ABC"/>
    <w:multiLevelType w:val="multilevel"/>
    <w:tmpl w:val="50DE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1040E7"/>
    <w:multiLevelType w:val="multilevel"/>
    <w:tmpl w:val="44B2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A35EA"/>
    <w:multiLevelType w:val="multilevel"/>
    <w:tmpl w:val="0E08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50C8B"/>
    <w:multiLevelType w:val="hybridMultilevel"/>
    <w:tmpl w:val="358E115E"/>
    <w:lvl w:ilvl="0" w:tplc="F514B54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EF3AD4"/>
    <w:multiLevelType w:val="hybridMultilevel"/>
    <w:tmpl w:val="2C34458E"/>
    <w:lvl w:ilvl="0" w:tplc="8BF4BC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2D308B"/>
    <w:multiLevelType w:val="multilevel"/>
    <w:tmpl w:val="035C5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70FA6"/>
    <w:multiLevelType w:val="multilevel"/>
    <w:tmpl w:val="1092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EA736F"/>
    <w:multiLevelType w:val="hybridMultilevel"/>
    <w:tmpl w:val="735E7194"/>
    <w:lvl w:ilvl="0" w:tplc="BA62DAC8">
      <w:start w:val="1"/>
      <w:numFmt w:val="bullet"/>
      <w:lvlText w:val="•"/>
      <w:lvlJc w:val="left"/>
      <w:pPr>
        <w:tabs>
          <w:tab w:val="num" w:pos="720"/>
        </w:tabs>
        <w:ind w:left="720" w:hanging="360"/>
      </w:pPr>
      <w:rPr>
        <w:rFonts w:ascii="Arial" w:hAnsi="Arial" w:hint="default"/>
      </w:rPr>
    </w:lvl>
    <w:lvl w:ilvl="1" w:tplc="CBA03336">
      <w:numFmt w:val="bullet"/>
      <w:lvlText w:val="•"/>
      <w:lvlJc w:val="left"/>
      <w:pPr>
        <w:tabs>
          <w:tab w:val="num" w:pos="1440"/>
        </w:tabs>
        <w:ind w:left="1440" w:hanging="360"/>
      </w:pPr>
      <w:rPr>
        <w:rFonts w:ascii="Arial" w:hAnsi="Arial" w:hint="default"/>
      </w:rPr>
    </w:lvl>
    <w:lvl w:ilvl="2" w:tplc="00564144" w:tentative="1">
      <w:start w:val="1"/>
      <w:numFmt w:val="bullet"/>
      <w:lvlText w:val="•"/>
      <w:lvlJc w:val="left"/>
      <w:pPr>
        <w:tabs>
          <w:tab w:val="num" w:pos="2160"/>
        </w:tabs>
        <w:ind w:left="2160" w:hanging="360"/>
      </w:pPr>
      <w:rPr>
        <w:rFonts w:ascii="Arial" w:hAnsi="Arial" w:hint="default"/>
      </w:rPr>
    </w:lvl>
    <w:lvl w:ilvl="3" w:tplc="327073CA" w:tentative="1">
      <w:start w:val="1"/>
      <w:numFmt w:val="bullet"/>
      <w:lvlText w:val="•"/>
      <w:lvlJc w:val="left"/>
      <w:pPr>
        <w:tabs>
          <w:tab w:val="num" w:pos="2880"/>
        </w:tabs>
        <w:ind w:left="2880" w:hanging="360"/>
      </w:pPr>
      <w:rPr>
        <w:rFonts w:ascii="Arial" w:hAnsi="Arial" w:hint="default"/>
      </w:rPr>
    </w:lvl>
    <w:lvl w:ilvl="4" w:tplc="AD2C2644" w:tentative="1">
      <w:start w:val="1"/>
      <w:numFmt w:val="bullet"/>
      <w:lvlText w:val="•"/>
      <w:lvlJc w:val="left"/>
      <w:pPr>
        <w:tabs>
          <w:tab w:val="num" w:pos="3600"/>
        </w:tabs>
        <w:ind w:left="3600" w:hanging="360"/>
      </w:pPr>
      <w:rPr>
        <w:rFonts w:ascii="Arial" w:hAnsi="Arial" w:hint="default"/>
      </w:rPr>
    </w:lvl>
    <w:lvl w:ilvl="5" w:tplc="42FC1F14" w:tentative="1">
      <w:start w:val="1"/>
      <w:numFmt w:val="bullet"/>
      <w:lvlText w:val="•"/>
      <w:lvlJc w:val="left"/>
      <w:pPr>
        <w:tabs>
          <w:tab w:val="num" w:pos="4320"/>
        </w:tabs>
        <w:ind w:left="4320" w:hanging="360"/>
      </w:pPr>
      <w:rPr>
        <w:rFonts w:ascii="Arial" w:hAnsi="Arial" w:hint="default"/>
      </w:rPr>
    </w:lvl>
    <w:lvl w:ilvl="6" w:tplc="91A26274" w:tentative="1">
      <w:start w:val="1"/>
      <w:numFmt w:val="bullet"/>
      <w:lvlText w:val="•"/>
      <w:lvlJc w:val="left"/>
      <w:pPr>
        <w:tabs>
          <w:tab w:val="num" w:pos="5040"/>
        </w:tabs>
        <w:ind w:left="5040" w:hanging="360"/>
      </w:pPr>
      <w:rPr>
        <w:rFonts w:ascii="Arial" w:hAnsi="Arial" w:hint="default"/>
      </w:rPr>
    </w:lvl>
    <w:lvl w:ilvl="7" w:tplc="601EB630" w:tentative="1">
      <w:start w:val="1"/>
      <w:numFmt w:val="bullet"/>
      <w:lvlText w:val="•"/>
      <w:lvlJc w:val="left"/>
      <w:pPr>
        <w:tabs>
          <w:tab w:val="num" w:pos="5760"/>
        </w:tabs>
        <w:ind w:left="5760" w:hanging="360"/>
      </w:pPr>
      <w:rPr>
        <w:rFonts w:ascii="Arial" w:hAnsi="Arial" w:hint="default"/>
      </w:rPr>
    </w:lvl>
    <w:lvl w:ilvl="8" w:tplc="07B4EC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B24A9B"/>
    <w:multiLevelType w:val="hybridMultilevel"/>
    <w:tmpl w:val="4120D250"/>
    <w:lvl w:ilvl="0" w:tplc="589845CE">
      <w:numFmt w:val="bullet"/>
      <w:lvlText w:val="-"/>
      <w:lvlJc w:val="left"/>
      <w:pPr>
        <w:ind w:left="720" w:hanging="360"/>
      </w:pPr>
      <w:rPr>
        <w:rFonts w:ascii="Cambria" w:eastAsiaTheme="majorEastAsia" w:hAnsi="Cambria"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377A26"/>
    <w:multiLevelType w:val="multilevel"/>
    <w:tmpl w:val="90FC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358F4"/>
    <w:multiLevelType w:val="hybridMultilevel"/>
    <w:tmpl w:val="EEB63B0E"/>
    <w:lvl w:ilvl="0" w:tplc="E9889692">
      <w:numFmt w:val="bullet"/>
      <w:lvlText w:val="-"/>
      <w:lvlJc w:val="left"/>
      <w:pPr>
        <w:ind w:left="720" w:hanging="360"/>
      </w:pPr>
      <w:rPr>
        <w:rFonts w:ascii="Cambria" w:eastAsiaTheme="majorEastAsia" w:hAnsi="Cambria" w:cstheme="majorBidi" w:hint="default"/>
        <w:color w:val="000000" w:themeColor="text1"/>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4B0C7D"/>
    <w:multiLevelType w:val="multilevel"/>
    <w:tmpl w:val="B34E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8C4EB9"/>
    <w:multiLevelType w:val="multilevel"/>
    <w:tmpl w:val="9FE8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307575"/>
    <w:multiLevelType w:val="multilevel"/>
    <w:tmpl w:val="AD10A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785853"/>
    <w:multiLevelType w:val="multilevel"/>
    <w:tmpl w:val="769C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333D52"/>
    <w:multiLevelType w:val="hybridMultilevel"/>
    <w:tmpl w:val="52DAF93C"/>
    <w:lvl w:ilvl="0" w:tplc="8BF4BC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AAC5D40"/>
    <w:multiLevelType w:val="hybridMultilevel"/>
    <w:tmpl w:val="6C0EE6A6"/>
    <w:lvl w:ilvl="0" w:tplc="8BF4BC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5"/>
  </w:num>
  <w:num w:numId="4">
    <w:abstractNumId w:val="17"/>
  </w:num>
  <w:num w:numId="5">
    <w:abstractNumId w:val="9"/>
  </w:num>
  <w:num w:numId="6">
    <w:abstractNumId w:val="2"/>
  </w:num>
  <w:num w:numId="7">
    <w:abstractNumId w:val="5"/>
  </w:num>
  <w:num w:numId="8">
    <w:abstractNumId w:val="3"/>
  </w:num>
  <w:num w:numId="9">
    <w:abstractNumId w:val="13"/>
  </w:num>
  <w:num w:numId="10">
    <w:abstractNumId w:val="16"/>
  </w:num>
  <w:num w:numId="11">
    <w:abstractNumId w:val="10"/>
  </w:num>
  <w:num w:numId="12">
    <w:abstractNumId w:val="1"/>
  </w:num>
  <w:num w:numId="13">
    <w:abstractNumId w:val="18"/>
  </w:num>
  <w:num w:numId="14">
    <w:abstractNumId w:val="6"/>
  </w:num>
  <w:num w:numId="15">
    <w:abstractNumId w:val="14"/>
  </w:num>
  <w:num w:numId="16">
    <w:abstractNumId w:val="4"/>
  </w:num>
  <w:num w:numId="17">
    <w:abstractNumId w:val="0"/>
  </w:num>
  <w:num w:numId="18">
    <w:abstractNumId w:val="11"/>
  </w:num>
  <w:num w:numId="19">
    <w:abstractNumId w:val="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412"/>
    <w:rsid w:val="00023D3B"/>
    <w:rsid w:val="00085E2E"/>
    <w:rsid w:val="000B27C3"/>
    <w:rsid w:val="000E71CB"/>
    <w:rsid w:val="00141412"/>
    <w:rsid w:val="00154EA5"/>
    <w:rsid w:val="00195DE8"/>
    <w:rsid w:val="001972A9"/>
    <w:rsid w:val="001A5D31"/>
    <w:rsid w:val="001D21A3"/>
    <w:rsid w:val="002051B3"/>
    <w:rsid w:val="00232347"/>
    <w:rsid w:val="002D4298"/>
    <w:rsid w:val="002D5C85"/>
    <w:rsid w:val="002D7FAD"/>
    <w:rsid w:val="00300D17"/>
    <w:rsid w:val="0032164B"/>
    <w:rsid w:val="00335D21"/>
    <w:rsid w:val="00353FD8"/>
    <w:rsid w:val="00394BE5"/>
    <w:rsid w:val="00397B0A"/>
    <w:rsid w:val="003B19D1"/>
    <w:rsid w:val="003F01A1"/>
    <w:rsid w:val="00415D17"/>
    <w:rsid w:val="0044619B"/>
    <w:rsid w:val="00466147"/>
    <w:rsid w:val="00472C0D"/>
    <w:rsid w:val="00486FA2"/>
    <w:rsid w:val="00494E60"/>
    <w:rsid w:val="004C755D"/>
    <w:rsid w:val="004E63A4"/>
    <w:rsid w:val="00534E3A"/>
    <w:rsid w:val="005A1D3A"/>
    <w:rsid w:val="005B0B34"/>
    <w:rsid w:val="005B75EC"/>
    <w:rsid w:val="005C24D1"/>
    <w:rsid w:val="005C3617"/>
    <w:rsid w:val="005D00D3"/>
    <w:rsid w:val="005D517D"/>
    <w:rsid w:val="005E0B03"/>
    <w:rsid w:val="005E29A2"/>
    <w:rsid w:val="00600D93"/>
    <w:rsid w:val="00606B01"/>
    <w:rsid w:val="006260F9"/>
    <w:rsid w:val="006278A9"/>
    <w:rsid w:val="00635645"/>
    <w:rsid w:val="00635B67"/>
    <w:rsid w:val="0064333F"/>
    <w:rsid w:val="006960BA"/>
    <w:rsid w:val="006B2C6E"/>
    <w:rsid w:val="006C4E81"/>
    <w:rsid w:val="00711841"/>
    <w:rsid w:val="00711CCF"/>
    <w:rsid w:val="00715F2B"/>
    <w:rsid w:val="0073456F"/>
    <w:rsid w:val="00735ADD"/>
    <w:rsid w:val="00745825"/>
    <w:rsid w:val="00752924"/>
    <w:rsid w:val="007D0D94"/>
    <w:rsid w:val="007F605C"/>
    <w:rsid w:val="008173FB"/>
    <w:rsid w:val="00817F0F"/>
    <w:rsid w:val="0085462E"/>
    <w:rsid w:val="00876B32"/>
    <w:rsid w:val="008B5931"/>
    <w:rsid w:val="0092771E"/>
    <w:rsid w:val="00962842"/>
    <w:rsid w:val="00964A5C"/>
    <w:rsid w:val="00997672"/>
    <w:rsid w:val="009A2544"/>
    <w:rsid w:val="009C0667"/>
    <w:rsid w:val="009C71AB"/>
    <w:rsid w:val="009D5744"/>
    <w:rsid w:val="009E4E48"/>
    <w:rsid w:val="00A153B2"/>
    <w:rsid w:val="00A26640"/>
    <w:rsid w:val="00A31EAD"/>
    <w:rsid w:val="00A342B3"/>
    <w:rsid w:val="00A36660"/>
    <w:rsid w:val="00A441CB"/>
    <w:rsid w:val="00A44A90"/>
    <w:rsid w:val="00A63E59"/>
    <w:rsid w:val="00A6697C"/>
    <w:rsid w:val="00A8569E"/>
    <w:rsid w:val="00A90320"/>
    <w:rsid w:val="00A91C80"/>
    <w:rsid w:val="00AA54F2"/>
    <w:rsid w:val="00AD5990"/>
    <w:rsid w:val="00AE6ED7"/>
    <w:rsid w:val="00AF2024"/>
    <w:rsid w:val="00AF629B"/>
    <w:rsid w:val="00B01288"/>
    <w:rsid w:val="00B263B5"/>
    <w:rsid w:val="00B37F53"/>
    <w:rsid w:val="00B61B04"/>
    <w:rsid w:val="00BD3C10"/>
    <w:rsid w:val="00BF3F5B"/>
    <w:rsid w:val="00C23FDF"/>
    <w:rsid w:val="00C32BCC"/>
    <w:rsid w:val="00C73666"/>
    <w:rsid w:val="00C76C2E"/>
    <w:rsid w:val="00C91A80"/>
    <w:rsid w:val="00CA0209"/>
    <w:rsid w:val="00CA4C5F"/>
    <w:rsid w:val="00CA5A33"/>
    <w:rsid w:val="00CB07F9"/>
    <w:rsid w:val="00CB16EE"/>
    <w:rsid w:val="00CC4A86"/>
    <w:rsid w:val="00CC61B2"/>
    <w:rsid w:val="00D100FB"/>
    <w:rsid w:val="00D16BAD"/>
    <w:rsid w:val="00D300C4"/>
    <w:rsid w:val="00D55C5B"/>
    <w:rsid w:val="00D65B87"/>
    <w:rsid w:val="00D72C54"/>
    <w:rsid w:val="00D752E6"/>
    <w:rsid w:val="00DB547E"/>
    <w:rsid w:val="00DC2888"/>
    <w:rsid w:val="00DC7B8D"/>
    <w:rsid w:val="00E05FFE"/>
    <w:rsid w:val="00E172D7"/>
    <w:rsid w:val="00E513CC"/>
    <w:rsid w:val="00E81A8B"/>
    <w:rsid w:val="00E91322"/>
    <w:rsid w:val="00ED5A33"/>
    <w:rsid w:val="00EF0D28"/>
    <w:rsid w:val="00F278E2"/>
    <w:rsid w:val="00F62735"/>
    <w:rsid w:val="00F66AB0"/>
    <w:rsid w:val="00F81708"/>
    <w:rsid w:val="00F82B52"/>
    <w:rsid w:val="00FA4C08"/>
    <w:rsid w:val="00FB54A1"/>
    <w:rsid w:val="00FC28B8"/>
    <w:rsid w:val="00FD6391"/>
    <w:rsid w:val="00FF075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1619B6"/>
  <w15:docId w15:val="{CB3E83A9-23B8-44DB-98C2-C3A4D2E3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link w:val="Titre2Car"/>
    <w:uiPriority w:val="9"/>
    <w:qFormat/>
    <w:rsid w:val="00A342B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BD3C1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1414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14141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5">
    <w:name w:val="Light Shading Accent 5"/>
    <w:basedOn w:val="TableauNormal"/>
    <w:uiPriority w:val="60"/>
    <w:rsid w:val="0014141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mbrageclair">
    <w:name w:val="Light Shading"/>
    <w:basedOn w:val="TableauNormal"/>
    <w:uiPriority w:val="60"/>
    <w:rsid w:val="0014141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emoyenne2-Accent3">
    <w:name w:val="Medium List 2 Accent 3"/>
    <w:basedOn w:val="TableauNormal"/>
    <w:uiPriority w:val="66"/>
    <w:rsid w:val="0014141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1-Accent6">
    <w:name w:val="Medium List 1 Accent 6"/>
    <w:basedOn w:val="TableauNormal"/>
    <w:uiPriority w:val="65"/>
    <w:rsid w:val="00141412"/>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paragraph" w:styleId="Paragraphedeliste">
    <w:name w:val="List Paragraph"/>
    <w:basedOn w:val="Normal"/>
    <w:uiPriority w:val="34"/>
    <w:qFormat/>
    <w:rsid w:val="00CA5A33"/>
    <w:pPr>
      <w:ind w:left="720"/>
      <w:contextualSpacing/>
    </w:pPr>
  </w:style>
  <w:style w:type="table" w:styleId="Listeclaire-Accent3">
    <w:name w:val="Light List Accent 3"/>
    <w:basedOn w:val="TableauNormal"/>
    <w:uiPriority w:val="61"/>
    <w:rsid w:val="009E4E4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2">
    <w:name w:val="Light List Accent 2"/>
    <w:basedOn w:val="TableauNormal"/>
    <w:uiPriority w:val="61"/>
    <w:rsid w:val="009E4E4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6">
    <w:name w:val="Light Shading Accent 6"/>
    <w:basedOn w:val="TableauNormal"/>
    <w:uiPriority w:val="60"/>
    <w:rsid w:val="009E4E4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Grillemoyenne3-Accent6">
    <w:name w:val="Medium Grid 3 Accent 6"/>
    <w:basedOn w:val="TableauNormal"/>
    <w:uiPriority w:val="69"/>
    <w:rsid w:val="009E4E4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ramecouleur-Accent4">
    <w:name w:val="Colorful Shading Accent 4"/>
    <w:basedOn w:val="TableauNormal"/>
    <w:uiPriority w:val="71"/>
    <w:rsid w:val="009E4E48"/>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moyenne1-Accent4">
    <w:name w:val="Medium Shading 1 Accent 4"/>
    <w:basedOn w:val="TableauNormal"/>
    <w:uiPriority w:val="63"/>
    <w:rsid w:val="009E4E48"/>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2-Accent4">
    <w:name w:val="Medium Shading 2 Accent 4"/>
    <w:basedOn w:val="TableauNormal"/>
    <w:uiPriority w:val="64"/>
    <w:rsid w:val="009E4E4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4">
    <w:name w:val="Medium Grid 3 Accent 4"/>
    <w:basedOn w:val="TableauNormal"/>
    <w:uiPriority w:val="69"/>
    <w:rsid w:val="009E4E4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stemoyenne2-Accent4">
    <w:name w:val="Medium List 2 Accent 4"/>
    <w:basedOn w:val="TableauNormal"/>
    <w:uiPriority w:val="66"/>
    <w:rsid w:val="009E4E4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b/>
        <w:bCs/>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rPr>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rPr>
        <w:b/>
        <w:bCs/>
      </w:rPr>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rPr>
        <w:b/>
        <w:bCs/>
      </w:rPr>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styleId="Marquedecommentaire">
    <w:name w:val="annotation reference"/>
    <w:basedOn w:val="Policepardfaut"/>
    <w:uiPriority w:val="99"/>
    <w:semiHidden/>
    <w:unhideWhenUsed/>
    <w:rsid w:val="00600D93"/>
    <w:rPr>
      <w:sz w:val="18"/>
      <w:szCs w:val="18"/>
    </w:rPr>
  </w:style>
  <w:style w:type="paragraph" w:styleId="Commentaire">
    <w:name w:val="annotation text"/>
    <w:basedOn w:val="Normal"/>
    <w:link w:val="CommentaireCar"/>
    <w:uiPriority w:val="99"/>
    <w:semiHidden/>
    <w:unhideWhenUsed/>
    <w:rsid w:val="00600D93"/>
    <w:pPr>
      <w:spacing w:line="240" w:lineRule="auto"/>
    </w:pPr>
    <w:rPr>
      <w:sz w:val="24"/>
      <w:szCs w:val="24"/>
    </w:rPr>
  </w:style>
  <w:style w:type="character" w:customStyle="1" w:styleId="CommentaireCar">
    <w:name w:val="Commentaire Car"/>
    <w:basedOn w:val="Policepardfaut"/>
    <w:link w:val="Commentaire"/>
    <w:uiPriority w:val="99"/>
    <w:semiHidden/>
    <w:rsid w:val="00600D93"/>
    <w:rPr>
      <w:sz w:val="24"/>
      <w:szCs w:val="24"/>
    </w:rPr>
  </w:style>
  <w:style w:type="paragraph" w:styleId="Objetducommentaire">
    <w:name w:val="annotation subject"/>
    <w:basedOn w:val="Commentaire"/>
    <w:next w:val="Commentaire"/>
    <w:link w:val="ObjetducommentaireCar"/>
    <w:uiPriority w:val="99"/>
    <w:semiHidden/>
    <w:unhideWhenUsed/>
    <w:rsid w:val="00600D93"/>
    <w:rPr>
      <w:b/>
      <w:bCs/>
      <w:sz w:val="20"/>
      <w:szCs w:val="20"/>
    </w:rPr>
  </w:style>
  <w:style w:type="character" w:customStyle="1" w:styleId="ObjetducommentaireCar">
    <w:name w:val="Objet du commentaire Car"/>
    <w:basedOn w:val="CommentaireCar"/>
    <w:link w:val="Objetducommentaire"/>
    <w:uiPriority w:val="99"/>
    <w:semiHidden/>
    <w:rsid w:val="00600D93"/>
    <w:rPr>
      <w:b/>
      <w:bCs/>
      <w:sz w:val="20"/>
      <w:szCs w:val="20"/>
    </w:rPr>
  </w:style>
  <w:style w:type="paragraph" w:styleId="Textedebulles">
    <w:name w:val="Balloon Text"/>
    <w:basedOn w:val="Normal"/>
    <w:link w:val="TextedebullesCar"/>
    <w:uiPriority w:val="99"/>
    <w:semiHidden/>
    <w:unhideWhenUsed/>
    <w:rsid w:val="00600D93"/>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600D93"/>
    <w:rPr>
      <w:rFonts w:ascii="Lucida Grande" w:hAnsi="Lucida Grande" w:cs="Lucida Grande"/>
      <w:sz w:val="18"/>
      <w:szCs w:val="18"/>
    </w:rPr>
  </w:style>
  <w:style w:type="table" w:styleId="Trameclaire-Accent4">
    <w:name w:val="Light Shading Accent 4"/>
    <w:basedOn w:val="TableauNormal"/>
    <w:uiPriority w:val="60"/>
    <w:rsid w:val="0085462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emoyenne1-Accent4">
    <w:name w:val="Medium List 1 Accent 4"/>
    <w:basedOn w:val="TableauNormal"/>
    <w:uiPriority w:val="65"/>
    <w:rsid w:val="0085462E"/>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paragraph" w:styleId="En-tte">
    <w:name w:val="header"/>
    <w:basedOn w:val="Normal"/>
    <w:link w:val="En-tteCar"/>
    <w:uiPriority w:val="99"/>
    <w:unhideWhenUsed/>
    <w:rsid w:val="00817F0F"/>
    <w:pPr>
      <w:tabs>
        <w:tab w:val="center" w:pos="4536"/>
        <w:tab w:val="right" w:pos="9072"/>
      </w:tabs>
      <w:spacing w:after="0" w:line="240" w:lineRule="auto"/>
    </w:pPr>
  </w:style>
  <w:style w:type="character" w:customStyle="1" w:styleId="En-tteCar">
    <w:name w:val="En-tête Car"/>
    <w:basedOn w:val="Policepardfaut"/>
    <w:link w:val="En-tte"/>
    <w:uiPriority w:val="99"/>
    <w:rsid w:val="00817F0F"/>
  </w:style>
  <w:style w:type="paragraph" w:styleId="Pieddepage">
    <w:name w:val="footer"/>
    <w:basedOn w:val="Normal"/>
    <w:link w:val="PieddepageCar"/>
    <w:uiPriority w:val="99"/>
    <w:unhideWhenUsed/>
    <w:rsid w:val="00817F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17F0F"/>
  </w:style>
  <w:style w:type="character" w:styleId="Textedelespacerserv">
    <w:name w:val="Placeholder Text"/>
    <w:basedOn w:val="Policepardfaut"/>
    <w:uiPriority w:val="99"/>
    <w:semiHidden/>
    <w:rsid w:val="00CA4C5F"/>
    <w:rPr>
      <w:color w:val="808080"/>
    </w:rPr>
  </w:style>
  <w:style w:type="paragraph" w:styleId="NormalWeb">
    <w:name w:val="Normal (Web)"/>
    <w:basedOn w:val="Normal"/>
    <w:uiPriority w:val="99"/>
    <w:unhideWhenUsed/>
    <w:rsid w:val="00A342B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A342B3"/>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semiHidden/>
    <w:rsid w:val="00BD3C10"/>
    <w:rPr>
      <w:rFonts w:asciiTheme="majorHAnsi" w:eastAsiaTheme="majorEastAsia" w:hAnsiTheme="majorHAnsi" w:cstheme="majorBidi"/>
      <w:color w:val="243F60" w:themeColor="accent1" w:themeShade="7F"/>
      <w:sz w:val="24"/>
      <w:szCs w:val="24"/>
    </w:rPr>
  </w:style>
  <w:style w:type="character" w:styleId="Lienhypertexte">
    <w:name w:val="Hyperlink"/>
    <w:basedOn w:val="Policepardfaut"/>
    <w:uiPriority w:val="99"/>
    <w:unhideWhenUsed/>
    <w:rsid w:val="00E81A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94404">
      <w:bodyDiv w:val="1"/>
      <w:marLeft w:val="0"/>
      <w:marRight w:val="0"/>
      <w:marTop w:val="0"/>
      <w:marBottom w:val="0"/>
      <w:divBdr>
        <w:top w:val="none" w:sz="0" w:space="0" w:color="auto"/>
        <w:left w:val="none" w:sz="0" w:space="0" w:color="auto"/>
        <w:bottom w:val="none" w:sz="0" w:space="0" w:color="auto"/>
        <w:right w:val="none" w:sz="0" w:space="0" w:color="auto"/>
      </w:divBdr>
    </w:div>
    <w:div w:id="399401579">
      <w:bodyDiv w:val="1"/>
      <w:marLeft w:val="0"/>
      <w:marRight w:val="0"/>
      <w:marTop w:val="0"/>
      <w:marBottom w:val="0"/>
      <w:divBdr>
        <w:top w:val="none" w:sz="0" w:space="0" w:color="auto"/>
        <w:left w:val="none" w:sz="0" w:space="0" w:color="auto"/>
        <w:bottom w:val="none" w:sz="0" w:space="0" w:color="auto"/>
        <w:right w:val="none" w:sz="0" w:space="0" w:color="auto"/>
      </w:divBdr>
    </w:div>
    <w:div w:id="446630610">
      <w:bodyDiv w:val="1"/>
      <w:marLeft w:val="0"/>
      <w:marRight w:val="0"/>
      <w:marTop w:val="0"/>
      <w:marBottom w:val="0"/>
      <w:divBdr>
        <w:top w:val="none" w:sz="0" w:space="0" w:color="auto"/>
        <w:left w:val="none" w:sz="0" w:space="0" w:color="auto"/>
        <w:bottom w:val="none" w:sz="0" w:space="0" w:color="auto"/>
        <w:right w:val="none" w:sz="0" w:space="0" w:color="auto"/>
      </w:divBdr>
    </w:div>
    <w:div w:id="654842626">
      <w:bodyDiv w:val="1"/>
      <w:marLeft w:val="0"/>
      <w:marRight w:val="0"/>
      <w:marTop w:val="0"/>
      <w:marBottom w:val="0"/>
      <w:divBdr>
        <w:top w:val="none" w:sz="0" w:space="0" w:color="auto"/>
        <w:left w:val="none" w:sz="0" w:space="0" w:color="auto"/>
        <w:bottom w:val="none" w:sz="0" w:space="0" w:color="auto"/>
        <w:right w:val="none" w:sz="0" w:space="0" w:color="auto"/>
      </w:divBdr>
    </w:div>
    <w:div w:id="682703629">
      <w:bodyDiv w:val="1"/>
      <w:marLeft w:val="0"/>
      <w:marRight w:val="0"/>
      <w:marTop w:val="0"/>
      <w:marBottom w:val="0"/>
      <w:divBdr>
        <w:top w:val="none" w:sz="0" w:space="0" w:color="auto"/>
        <w:left w:val="none" w:sz="0" w:space="0" w:color="auto"/>
        <w:bottom w:val="none" w:sz="0" w:space="0" w:color="auto"/>
        <w:right w:val="none" w:sz="0" w:space="0" w:color="auto"/>
      </w:divBdr>
    </w:div>
    <w:div w:id="807094446">
      <w:bodyDiv w:val="1"/>
      <w:marLeft w:val="0"/>
      <w:marRight w:val="0"/>
      <w:marTop w:val="0"/>
      <w:marBottom w:val="0"/>
      <w:divBdr>
        <w:top w:val="none" w:sz="0" w:space="0" w:color="auto"/>
        <w:left w:val="none" w:sz="0" w:space="0" w:color="auto"/>
        <w:bottom w:val="none" w:sz="0" w:space="0" w:color="auto"/>
        <w:right w:val="none" w:sz="0" w:space="0" w:color="auto"/>
      </w:divBdr>
    </w:div>
    <w:div w:id="821234281">
      <w:bodyDiv w:val="1"/>
      <w:marLeft w:val="0"/>
      <w:marRight w:val="0"/>
      <w:marTop w:val="0"/>
      <w:marBottom w:val="0"/>
      <w:divBdr>
        <w:top w:val="none" w:sz="0" w:space="0" w:color="auto"/>
        <w:left w:val="none" w:sz="0" w:space="0" w:color="auto"/>
        <w:bottom w:val="none" w:sz="0" w:space="0" w:color="auto"/>
        <w:right w:val="none" w:sz="0" w:space="0" w:color="auto"/>
      </w:divBdr>
    </w:div>
    <w:div w:id="871915635">
      <w:bodyDiv w:val="1"/>
      <w:marLeft w:val="0"/>
      <w:marRight w:val="0"/>
      <w:marTop w:val="0"/>
      <w:marBottom w:val="0"/>
      <w:divBdr>
        <w:top w:val="none" w:sz="0" w:space="0" w:color="auto"/>
        <w:left w:val="none" w:sz="0" w:space="0" w:color="auto"/>
        <w:bottom w:val="none" w:sz="0" w:space="0" w:color="auto"/>
        <w:right w:val="none" w:sz="0" w:space="0" w:color="auto"/>
      </w:divBdr>
    </w:div>
    <w:div w:id="899751295">
      <w:bodyDiv w:val="1"/>
      <w:marLeft w:val="0"/>
      <w:marRight w:val="0"/>
      <w:marTop w:val="0"/>
      <w:marBottom w:val="0"/>
      <w:divBdr>
        <w:top w:val="none" w:sz="0" w:space="0" w:color="auto"/>
        <w:left w:val="none" w:sz="0" w:space="0" w:color="auto"/>
        <w:bottom w:val="none" w:sz="0" w:space="0" w:color="auto"/>
        <w:right w:val="none" w:sz="0" w:space="0" w:color="auto"/>
      </w:divBdr>
    </w:div>
    <w:div w:id="956527892">
      <w:bodyDiv w:val="1"/>
      <w:marLeft w:val="0"/>
      <w:marRight w:val="0"/>
      <w:marTop w:val="0"/>
      <w:marBottom w:val="0"/>
      <w:divBdr>
        <w:top w:val="none" w:sz="0" w:space="0" w:color="auto"/>
        <w:left w:val="none" w:sz="0" w:space="0" w:color="auto"/>
        <w:bottom w:val="none" w:sz="0" w:space="0" w:color="auto"/>
        <w:right w:val="none" w:sz="0" w:space="0" w:color="auto"/>
      </w:divBdr>
    </w:div>
    <w:div w:id="1010446312">
      <w:bodyDiv w:val="1"/>
      <w:marLeft w:val="0"/>
      <w:marRight w:val="0"/>
      <w:marTop w:val="0"/>
      <w:marBottom w:val="0"/>
      <w:divBdr>
        <w:top w:val="none" w:sz="0" w:space="0" w:color="auto"/>
        <w:left w:val="none" w:sz="0" w:space="0" w:color="auto"/>
        <w:bottom w:val="none" w:sz="0" w:space="0" w:color="auto"/>
        <w:right w:val="none" w:sz="0" w:space="0" w:color="auto"/>
      </w:divBdr>
    </w:div>
    <w:div w:id="1026057301">
      <w:bodyDiv w:val="1"/>
      <w:marLeft w:val="0"/>
      <w:marRight w:val="0"/>
      <w:marTop w:val="0"/>
      <w:marBottom w:val="0"/>
      <w:divBdr>
        <w:top w:val="none" w:sz="0" w:space="0" w:color="auto"/>
        <w:left w:val="none" w:sz="0" w:space="0" w:color="auto"/>
        <w:bottom w:val="none" w:sz="0" w:space="0" w:color="auto"/>
        <w:right w:val="none" w:sz="0" w:space="0" w:color="auto"/>
      </w:divBdr>
    </w:div>
    <w:div w:id="1121193567">
      <w:bodyDiv w:val="1"/>
      <w:marLeft w:val="0"/>
      <w:marRight w:val="0"/>
      <w:marTop w:val="0"/>
      <w:marBottom w:val="0"/>
      <w:divBdr>
        <w:top w:val="none" w:sz="0" w:space="0" w:color="auto"/>
        <w:left w:val="none" w:sz="0" w:space="0" w:color="auto"/>
        <w:bottom w:val="none" w:sz="0" w:space="0" w:color="auto"/>
        <w:right w:val="none" w:sz="0" w:space="0" w:color="auto"/>
      </w:divBdr>
    </w:div>
    <w:div w:id="1322585112">
      <w:bodyDiv w:val="1"/>
      <w:marLeft w:val="0"/>
      <w:marRight w:val="0"/>
      <w:marTop w:val="0"/>
      <w:marBottom w:val="0"/>
      <w:divBdr>
        <w:top w:val="none" w:sz="0" w:space="0" w:color="auto"/>
        <w:left w:val="none" w:sz="0" w:space="0" w:color="auto"/>
        <w:bottom w:val="none" w:sz="0" w:space="0" w:color="auto"/>
        <w:right w:val="none" w:sz="0" w:space="0" w:color="auto"/>
      </w:divBdr>
    </w:div>
    <w:div w:id="1330670437">
      <w:bodyDiv w:val="1"/>
      <w:marLeft w:val="0"/>
      <w:marRight w:val="0"/>
      <w:marTop w:val="0"/>
      <w:marBottom w:val="0"/>
      <w:divBdr>
        <w:top w:val="none" w:sz="0" w:space="0" w:color="auto"/>
        <w:left w:val="none" w:sz="0" w:space="0" w:color="auto"/>
        <w:bottom w:val="none" w:sz="0" w:space="0" w:color="auto"/>
        <w:right w:val="none" w:sz="0" w:space="0" w:color="auto"/>
      </w:divBdr>
    </w:div>
    <w:div w:id="1455712910">
      <w:bodyDiv w:val="1"/>
      <w:marLeft w:val="0"/>
      <w:marRight w:val="0"/>
      <w:marTop w:val="0"/>
      <w:marBottom w:val="0"/>
      <w:divBdr>
        <w:top w:val="none" w:sz="0" w:space="0" w:color="auto"/>
        <w:left w:val="none" w:sz="0" w:space="0" w:color="auto"/>
        <w:bottom w:val="none" w:sz="0" w:space="0" w:color="auto"/>
        <w:right w:val="none" w:sz="0" w:space="0" w:color="auto"/>
      </w:divBdr>
    </w:div>
    <w:div w:id="1497111177">
      <w:bodyDiv w:val="1"/>
      <w:marLeft w:val="0"/>
      <w:marRight w:val="0"/>
      <w:marTop w:val="0"/>
      <w:marBottom w:val="0"/>
      <w:divBdr>
        <w:top w:val="none" w:sz="0" w:space="0" w:color="auto"/>
        <w:left w:val="none" w:sz="0" w:space="0" w:color="auto"/>
        <w:bottom w:val="none" w:sz="0" w:space="0" w:color="auto"/>
        <w:right w:val="none" w:sz="0" w:space="0" w:color="auto"/>
      </w:divBdr>
    </w:div>
    <w:div w:id="1539510680">
      <w:bodyDiv w:val="1"/>
      <w:marLeft w:val="0"/>
      <w:marRight w:val="0"/>
      <w:marTop w:val="0"/>
      <w:marBottom w:val="0"/>
      <w:divBdr>
        <w:top w:val="none" w:sz="0" w:space="0" w:color="auto"/>
        <w:left w:val="none" w:sz="0" w:space="0" w:color="auto"/>
        <w:bottom w:val="none" w:sz="0" w:space="0" w:color="auto"/>
        <w:right w:val="none" w:sz="0" w:space="0" w:color="auto"/>
      </w:divBdr>
    </w:div>
    <w:div w:id="1564409858">
      <w:bodyDiv w:val="1"/>
      <w:marLeft w:val="0"/>
      <w:marRight w:val="0"/>
      <w:marTop w:val="0"/>
      <w:marBottom w:val="0"/>
      <w:divBdr>
        <w:top w:val="none" w:sz="0" w:space="0" w:color="auto"/>
        <w:left w:val="none" w:sz="0" w:space="0" w:color="auto"/>
        <w:bottom w:val="none" w:sz="0" w:space="0" w:color="auto"/>
        <w:right w:val="none" w:sz="0" w:space="0" w:color="auto"/>
      </w:divBdr>
    </w:div>
    <w:div w:id="1599020959">
      <w:bodyDiv w:val="1"/>
      <w:marLeft w:val="0"/>
      <w:marRight w:val="0"/>
      <w:marTop w:val="0"/>
      <w:marBottom w:val="0"/>
      <w:divBdr>
        <w:top w:val="none" w:sz="0" w:space="0" w:color="auto"/>
        <w:left w:val="none" w:sz="0" w:space="0" w:color="auto"/>
        <w:bottom w:val="none" w:sz="0" w:space="0" w:color="auto"/>
        <w:right w:val="none" w:sz="0" w:space="0" w:color="auto"/>
      </w:divBdr>
    </w:div>
    <w:div w:id="1654528716">
      <w:bodyDiv w:val="1"/>
      <w:marLeft w:val="0"/>
      <w:marRight w:val="0"/>
      <w:marTop w:val="0"/>
      <w:marBottom w:val="0"/>
      <w:divBdr>
        <w:top w:val="none" w:sz="0" w:space="0" w:color="auto"/>
        <w:left w:val="none" w:sz="0" w:space="0" w:color="auto"/>
        <w:bottom w:val="none" w:sz="0" w:space="0" w:color="auto"/>
        <w:right w:val="none" w:sz="0" w:space="0" w:color="auto"/>
      </w:divBdr>
    </w:div>
    <w:div w:id="1884438103">
      <w:bodyDiv w:val="1"/>
      <w:marLeft w:val="0"/>
      <w:marRight w:val="0"/>
      <w:marTop w:val="0"/>
      <w:marBottom w:val="0"/>
      <w:divBdr>
        <w:top w:val="none" w:sz="0" w:space="0" w:color="auto"/>
        <w:left w:val="none" w:sz="0" w:space="0" w:color="auto"/>
        <w:bottom w:val="none" w:sz="0" w:space="0" w:color="auto"/>
        <w:right w:val="none" w:sz="0" w:space="0" w:color="auto"/>
      </w:divBdr>
    </w:div>
    <w:div w:id="1905334682">
      <w:bodyDiv w:val="1"/>
      <w:marLeft w:val="0"/>
      <w:marRight w:val="0"/>
      <w:marTop w:val="0"/>
      <w:marBottom w:val="0"/>
      <w:divBdr>
        <w:top w:val="none" w:sz="0" w:space="0" w:color="auto"/>
        <w:left w:val="none" w:sz="0" w:space="0" w:color="auto"/>
        <w:bottom w:val="none" w:sz="0" w:space="0" w:color="auto"/>
        <w:right w:val="none" w:sz="0" w:space="0" w:color="auto"/>
      </w:divBdr>
    </w:div>
    <w:div w:id="1940721384">
      <w:bodyDiv w:val="1"/>
      <w:marLeft w:val="0"/>
      <w:marRight w:val="0"/>
      <w:marTop w:val="0"/>
      <w:marBottom w:val="0"/>
      <w:divBdr>
        <w:top w:val="none" w:sz="0" w:space="0" w:color="auto"/>
        <w:left w:val="none" w:sz="0" w:space="0" w:color="auto"/>
        <w:bottom w:val="none" w:sz="0" w:space="0" w:color="auto"/>
        <w:right w:val="none" w:sz="0" w:space="0" w:color="auto"/>
      </w:divBdr>
    </w:div>
    <w:div w:id="214056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duscol.education.fr/pid38816/certification-des-competences-numeriques.html" TargetMode="External"/><Relationship Id="rId4" Type="http://schemas.openxmlformats.org/officeDocument/2006/relationships/settings" Target="settings.xml"/><Relationship Id="rId9" Type="http://schemas.openxmlformats.org/officeDocument/2006/relationships/hyperlink" Target="https://www.education.gouv.fr/pid25535/bulletin_officiel.html?cid_bo=73066"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AC21A-4F16-409B-BF15-48A42EBB2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3896</Words>
  <Characters>21430</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25276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Administration centrale</dc:creator>
  <cp:lastModifiedBy>FRONT MATHIAS</cp:lastModifiedBy>
  <cp:revision>5</cp:revision>
  <cp:lastPrinted>2015-01-30T14:45:00Z</cp:lastPrinted>
  <dcterms:created xsi:type="dcterms:W3CDTF">2021-01-24T10:53:00Z</dcterms:created>
  <dcterms:modified xsi:type="dcterms:W3CDTF">2021-01-24T15:57:00Z</dcterms:modified>
</cp:coreProperties>
</file>